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106673" w14:textId="1935823A" w:rsidR="003003D7" w:rsidRPr="004832ED" w:rsidRDefault="003003D7" w:rsidP="003003D7">
      <w:pPr>
        <w:tabs>
          <w:tab w:val="center" w:pos="4536"/>
          <w:tab w:val="right" w:pos="8280"/>
          <w:tab w:val="right" w:pos="9639"/>
        </w:tabs>
        <w:ind w:right="2"/>
        <w:rPr>
          <w:rFonts w:ascii="Arial" w:hAnsi="Arial" w:cs="Arial"/>
          <w:b/>
          <w:bCs/>
          <w:sz w:val="28"/>
          <w:lang w:val="en-US"/>
        </w:rPr>
      </w:pPr>
      <w:r>
        <w:rPr>
          <w:rFonts w:ascii="Arial" w:hAnsi="Arial" w:cs="Arial"/>
          <w:b/>
          <w:bCs/>
          <w:sz w:val="28"/>
        </w:rPr>
        <w:t>3GPP TSG RAN WG1 Meeting #92bis</w:t>
      </w:r>
      <w:r>
        <w:rPr>
          <w:rFonts w:ascii="Arial" w:hAnsi="Arial" w:cs="Arial"/>
          <w:b/>
          <w:bCs/>
          <w:sz w:val="28"/>
        </w:rPr>
        <w:tab/>
      </w:r>
      <w:r w:rsidR="004832ED" w:rsidRPr="004832ED">
        <w:rPr>
          <w:rFonts w:ascii="Arial" w:hAnsi="Arial" w:cs="Arial"/>
          <w:b/>
          <w:bCs/>
          <w:sz w:val="28"/>
        </w:rPr>
        <w:t>R1-1804936</w:t>
      </w:r>
      <w:bookmarkStart w:id="0" w:name="_GoBack"/>
      <w:bookmarkEnd w:id="0"/>
    </w:p>
    <w:p w14:paraId="6737178D" w14:textId="77777777" w:rsidR="003003D7" w:rsidRDefault="003003D7" w:rsidP="003003D7">
      <w:pPr>
        <w:tabs>
          <w:tab w:val="center" w:pos="4536"/>
          <w:tab w:val="right" w:pos="9072"/>
        </w:tabs>
        <w:rPr>
          <w:rFonts w:ascii="Arial" w:eastAsia="MS Mincho" w:hAnsi="Arial" w:cs="Arial"/>
          <w:b/>
          <w:bCs/>
          <w:sz w:val="28"/>
          <w:lang w:eastAsia="ja-JP"/>
        </w:rPr>
      </w:pPr>
      <w:proofErr w:type="spellStart"/>
      <w:r>
        <w:rPr>
          <w:rFonts w:ascii="Arial" w:eastAsia="MS Mincho" w:hAnsi="Arial" w:cs="Arial"/>
          <w:b/>
          <w:bCs/>
          <w:sz w:val="28"/>
          <w:lang w:eastAsia="ja-JP"/>
        </w:rPr>
        <w:t>Sanya</w:t>
      </w:r>
      <w:proofErr w:type="spellEnd"/>
      <w:r>
        <w:rPr>
          <w:rFonts w:ascii="Arial" w:eastAsia="MS Mincho" w:hAnsi="Arial" w:cs="Arial"/>
          <w:b/>
          <w:bCs/>
          <w:sz w:val="28"/>
          <w:lang w:eastAsia="ja-JP"/>
        </w:rPr>
        <w:t>, China, April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4283AD23" w14:textId="77777777" w:rsidR="00DB74FF" w:rsidRPr="003003D7" w:rsidRDefault="00DB74FF" w:rsidP="00317899">
      <w:pPr>
        <w:tabs>
          <w:tab w:val="right" w:pos="10000"/>
        </w:tabs>
        <w:spacing w:after="0"/>
        <w:rPr>
          <w:rFonts w:ascii="Arial" w:hAnsi="Arial" w:cs="Arial"/>
          <w:b/>
          <w:sz w:val="24"/>
          <w:szCs w:val="24"/>
        </w:rPr>
      </w:pPr>
    </w:p>
    <w:p w14:paraId="5095F84C" w14:textId="39B317B6" w:rsidR="00317899" w:rsidRPr="00F6003A" w:rsidRDefault="00317899" w:rsidP="00077362">
      <w:pPr>
        <w:overflowPunct/>
        <w:autoSpaceDE/>
        <w:autoSpaceDN/>
        <w:adjustRightInd/>
        <w:spacing w:after="0"/>
        <w:textAlignment w:val="auto"/>
        <w:rPr>
          <w:rFonts w:ascii="Arial" w:hAnsi="Arial"/>
          <w:sz w:val="24"/>
          <w:lang w:val="en-US"/>
        </w:rPr>
      </w:pPr>
      <w:r w:rsidRPr="00F6003A">
        <w:rPr>
          <w:rFonts w:ascii="Arial" w:hAnsi="Arial"/>
          <w:b/>
          <w:sz w:val="24"/>
          <w:lang w:val="en-US"/>
        </w:rPr>
        <w:t>Agenda item:</w:t>
      </w:r>
      <w:bookmarkStart w:id="1" w:name="Source"/>
      <w:bookmarkEnd w:id="1"/>
      <w:r w:rsidR="00077362" w:rsidRPr="00F6003A">
        <w:rPr>
          <w:rFonts w:ascii="Arial" w:hAnsi="Arial"/>
          <w:sz w:val="24"/>
          <w:lang w:val="en-US"/>
        </w:rPr>
        <w:t xml:space="preserve">       </w:t>
      </w:r>
      <w:r w:rsidR="003003D7" w:rsidRPr="003003D7">
        <w:rPr>
          <w:rFonts w:ascii="Arial" w:hAnsi="Arial"/>
          <w:sz w:val="24"/>
          <w:lang w:val="en-US"/>
        </w:rPr>
        <w:t>6.2.9.1</w:t>
      </w:r>
      <w:r w:rsidR="001F270C" w:rsidRPr="00F6003A">
        <w:rPr>
          <w:rFonts w:ascii="Arial" w:hAnsi="Arial"/>
          <w:sz w:val="24"/>
          <w:lang w:val="en-US"/>
        </w:rPr>
        <w:br/>
      </w:r>
    </w:p>
    <w:p w14:paraId="24635A9F" w14:textId="77777777" w:rsidR="00317899" w:rsidRPr="00F6003A" w:rsidRDefault="00317899" w:rsidP="00317899">
      <w:pPr>
        <w:tabs>
          <w:tab w:val="left" w:pos="1985"/>
        </w:tabs>
        <w:jc w:val="both"/>
        <w:rPr>
          <w:rFonts w:ascii="Arial" w:hAnsi="Arial"/>
          <w:sz w:val="24"/>
          <w:lang w:val="en-US"/>
        </w:rPr>
      </w:pPr>
      <w:r w:rsidRPr="00F6003A">
        <w:rPr>
          <w:rFonts w:ascii="Arial" w:hAnsi="Arial"/>
          <w:b/>
          <w:sz w:val="24"/>
          <w:lang w:val="en-US"/>
        </w:rPr>
        <w:t xml:space="preserve">Source: </w:t>
      </w:r>
      <w:r w:rsidRPr="00F6003A">
        <w:rPr>
          <w:rFonts w:ascii="Arial" w:hAnsi="Arial"/>
          <w:b/>
          <w:sz w:val="24"/>
          <w:lang w:val="en-US"/>
        </w:rPr>
        <w:tab/>
      </w:r>
      <w:r w:rsidRPr="00F6003A">
        <w:rPr>
          <w:rFonts w:ascii="Arial" w:hAnsi="Arial"/>
          <w:sz w:val="24"/>
          <w:lang w:val="en-US"/>
        </w:rPr>
        <w:t>Qualcomm Incorporated</w:t>
      </w:r>
    </w:p>
    <w:p w14:paraId="069E311D" w14:textId="79129B8C" w:rsidR="00DD3172" w:rsidRPr="00F6003A" w:rsidRDefault="00317899" w:rsidP="00A320E8">
      <w:pPr>
        <w:ind w:left="1988" w:hanging="1988"/>
        <w:rPr>
          <w:rFonts w:ascii="Arial" w:hAnsi="Arial"/>
          <w:sz w:val="24"/>
          <w:lang w:val="en-US"/>
        </w:rPr>
      </w:pPr>
      <w:r w:rsidRPr="00F6003A">
        <w:rPr>
          <w:rFonts w:ascii="Arial" w:hAnsi="Arial"/>
          <w:b/>
          <w:sz w:val="24"/>
          <w:lang w:val="en-US"/>
        </w:rPr>
        <w:t>Title:</w:t>
      </w:r>
      <w:r w:rsidRPr="00F6003A">
        <w:rPr>
          <w:rFonts w:ascii="Arial" w:hAnsi="Arial"/>
          <w:sz w:val="24"/>
          <w:lang w:val="en-US"/>
        </w:rPr>
        <w:t xml:space="preserve"> </w:t>
      </w:r>
      <w:r w:rsidRPr="00F6003A">
        <w:rPr>
          <w:rFonts w:ascii="Arial" w:hAnsi="Arial"/>
          <w:sz w:val="22"/>
          <w:lang w:val="en-US"/>
        </w:rPr>
        <w:tab/>
      </w:r>
      <w:r w:rsidR="003003D7" w:rsidRPr="003003D7">
        <w:rPr>
          <w:rFonts w:ascii="Arial" w:hAnsi="Arial"/>
          <w:sz w:val="24"/>
          <w:lang w:val="en-US"/>
        </w:rPr>
        <w:t>UL power control enhancements for aerial vehicles</w:t>
      </w:r>
    </w:p>
    <w:p w14:paraId="76B0159F" w14:textId="7DCEDB1B" w:rsidR="00317899" w:rsidRPr="00F6003A" w:rsidRDefault="00317899" w:rsidP="00A320E8">
      <w:pPr>
        <w:ind w:left="1988" w:hanging="1988"/>
        <w:rPr>
          <w:lang w:val="en-US"/>
        </w:rPr>
      </w:pPr>
      <w:r w:rsidRPr="00F6003A">
        <w:rPr>
          <w:rFonts w:ascii="Arial" w:hAnsi="Arial"/>
          <w:b/>
          <w:sz w:val="24"/>
          <w:lang w:val="en-US"/>
        </w:rPr>
        <w:t>Document for:</w:t>
      </w:r>
      <w:r w:rsidR="00AC37FB" w:rsidRPr="00F6003A">
        <w:rPr>
          <w:rFonts w:ascii="Arial" w:hAnsi="Arial"/>
          <w:sz w:val="24"/>
          <w:lang w:val="en-US"/>
        </w:rPr>
        <w:t xml:space="preserve">     </w:t>
      </w:r>
      <w:bookmarkStart w:id="2" w:name="DocumentFor"/>
      <w:bookmarkEnd w:id="2"/>
      <w:r w:rsidRPr="00F6003A">
        <w:rPr>
          <w:rFonts w:ascii="Arial" w:hAnsi="Arial"/>
          <w:sz w:val="24"/>
          <w:lang w:val="en-US"/>
        </w:rPr>
        <w:t>Discussion/Decision</w:t>
      </w:r>
    </w:p>
    <w:p w14:paraId="5C3A5CD6" w14:textId="66099049" w:rsidR="00410201" w:rsidRPr="00F6003A" w:rsidRDefault="00317899" w:rsidP="00816C11">
      <w:pPr>
        <w:pStyle w:val="Heading1"/>
        <w:numPr>
          <w:ilvl w:val="0"/>
          <w:numId w:val="2"/>
        </w:numPr>
        <w:rPr>
          <w:lang w:val="en-US"/>
        </w:rPr>
      </w:pPr>
      <w:r w:rsidRPr="00F6003A">
        <w:rPr>
          <w:lang w:val="en-US"/>
        </w:rPr>
        <w:t>Introduction</w:t>
      </w:r>
    </w:p>
    <w:p w14:paraId="63E7C247" w14:textId="0FAFF0F9" w:rsidR="003003D7" w:rsidRDefault="00801B95" w:rsidP="003003D7">
      <w:pPr>
        <w:jc w:val="both"/>
        <w:rPr>
          <w:lang w:val="en-US" w:eastAsia="zh-CN"/>
        </w:rPr>
      </w:pPr>
      <w:r w:rsidRPr="00F6003A">
        <w:rPr>
          <w:lang w:val="en-US" w:eastAsia="zh-CN"/>
        </w:rPr>
        <w:t>In RAN#</w:t>
      </w:r>
      <w:r w:rsidR="003003D7">
        <w:rPr>
          <w:lang w:val="en-US" w:eastAsia="zh-CN"/>
        </w:rPr>
        <w:t>78 a new work item on Enhanced LTE support for Aerial Vehicles was approved [1]. The RAN1 objectives include the following:</w:t>
      </w:r>
    </w:p>
    <w:p w14:paraId="2E29C91C" w14:textId="77777777" w:rsidR="003003D7" w:rsidRPr="00DA71EB" w:rsidRDefault="003003D7" w:rsidP="003003D7">
      <w:pPr>
        <w:numPr>
          <w:ilvl w:val="0"/>
          <w:numId w:val="21"/>
        </w:numPr>
        <w:spacing w:after="0"/>
        <w:rPr>
          <w:bCs/>
        </w:rPr>
      </w:pPr>
      <w:r w:rsidRPr="00DA71EB">
        <w:rPr>
          <w:rFonts w:hint="eastAsia"/>
          <w:bCs/>
          <w:lang w:eastAsia="ja-JP"/>
        </w:rPr>
        <w:t xml:space="preserve">Specify UL power control enhancements </w:t>
      </w:r>
      <w:r w:rsidRPr="00DA71EB">
        <w:rPr>
          <w:lang w:val="en-US" w:eastAsia="ja-JP"/>
        </w:rPr>
        <w:t xml:space="preserve">in the </w:t>
      </w:r>
      <w:r w:rsidRPr="00B575C4">
        <w:rPr>
          <w:lang w:val="en-US" w:eastAsia="ja-JP"/>
        </w:rPr>
        <w:t>follow</w:t>
      </w:r>
      <w:r w:rsidRPr="00B300AD">
        <w:rPr>
          <w:rFonts w:hint="eastAsia"/>
          <w:lang w:val="en-US" w:eastAsia="ja-JP"/>
        </w:rPr>
        <w:t>ing</w:t>
      </w:r>
      <w:r w:rsidRPr="00B575C4">
        <w:rPr>
          <w:lang w:val="en-US" w:eastAsia="ja-JP"/>
        </w:rPr>
        <w:t xml:space="preserve"> areas</w:t>
      </w:r>
      <w:r w:rsidRPr="00DA71EB">
        <w:rPr>
          <w:rFonts w:hint="eastAsia"/>
          <w:bCs/>
          <w:lang w:eastAsia="ja-JP"/>
        </w:rPr>
        <w:t xml:space="preserve"> [RAN1, RAN2]</w:t>
      </w:r>
    </w:p>
    <w:p w14:paraId="14150447" w14:textId="77777777" w:rsidR="003003D7" w:rsidRPr="00DA71EB" w:rsidRDefault="003003D7" w:rsidP="003003D7">
      <w:pPr>
        <w:numPr>
          <w:ilvl w:val="1"/>
          <w:numId w:val="21"/>
        </w:numPr>
        <w:overflowPunct/>
        <w:autoSpaceDE/>
        <w:adjustRightInd/>
        <w:contextualSpacing/>
        <w:jc w:val="both"/>
        <w:textAlignment w:val="auto"/>
        <w:rPr>
          <w:lang w:val="en-US" w:eastAsia="ja-JP"/>
        </w:rPr>
      </w:pPr>
      <w:r w:rsidRPr="00DA71EB">
        <w:rPr>
          <w:lang w:val="en-US" w:eastAsia="ja-JP"/>
        </w:rPr>
        <w:t>UE specific fractional pathloss compensation factor</w:t>
      </w:r>
    </w:p>
    <w:p w14:paraId="0551C7C0" w14:textId="77777777" w:rsidR="003003D7" w:rsidRPr="00D5305D" w:rsidRDefault="003003D7" w:rsidP="003003D7">
      <w:pPr>
        <w:numPr>
          <w:ilvl w:val="1"/>
          <w:numId w:val="21"/>
        </w:numPr>
        <w:overflowPunct/>
        <w:autoSpaceDE/>
        <w:adjustRightInd/>
        <w:contextualSpacing/>
        <w:jc w:val="both"/>
        <w:textAlignment w:val="auto"/>
        <w:rPr>
          <w:lang w:val="en-US" w:eastAsia="ja-JP"/>
        </w:rPr>
      </w:pPr>
      <w:r w:rsidRPr="00D5305D">
        <w:rPr>
          <w:lang w:val="en-US" w:eastAsia="ja-JP"/>
        </w:rPr>
        <w:t>Extending the supported range of UE specific P</w:t>
      </w:r>
      <w:r w:rsidRPr="00D5305D">
        <w:rPr>
          <w:vertAlign w:val="subscript"/>
          <w:lang w:val="en-US" w:eastAsia="ja-JP"/>
        </w:rPr>
        <w:t>0</w:t>
      </w:r>
      <w:r w:rsidRPr="00D5305D">
        <w:rPr>
          <w:lang w:val="en-US" w:eastAsia="ja-JP"/>
        </w:rPr>
        <w:t xml:space="preserve"> parameter</w:t>
      </w:r>
    </w:p>
    <w:p w14:paraId="6BBC3428" w14:textId="3A53A764" w:rsidR="003003D7" w:rsidRDefault="003003D7" w:rsidP="003003D7">
      <w:pPr>
        <w:jc w:val="both"/>
        <w:rPr>
          <w:b/>
          <w:lang w:val="en-US"/>
        </w:rPr>
      </w:pPr>
    </w:p>
    <w:p w14:paraId="364982E4" w14:textId="777CF283" w:rsidR="00D156CF" w:rsidRPr="00D156CF" w:rsidRDefault="00D156CF" w:rsidP="003003D7">
      <w:pPr>
        <w:jc w:val="both"/>
        <w:rPr>
          <w:lang w:val="en-US"/>
        </w:rPr>
      </w:pPr>
      <w:r w:rsidRPr="00D156CF">
        <w:rPr>
          <w:lang w:val="en-US"/>
        </w:rPr>
        <w:t>In RAN2#101 the following was agreed:</w:t>
      </w:r>
    </w:p>
    <w:p w14:paraId="0F708D12" w14:textId="0987B922" w:rsidR="00D156CF" w:rsidRPr="00D156CF" w:rsidRDefault="00D156CF" w:rsidP="00D156CF">
      <w:pPr>
        <w:jc w:val="both"/>
        <w:rPr>
          <w:lang w:val="en-US"/>
        </w:rPr>
      </w:pPr>
      <w:r w:rsidRPr="00D156CF">
        <w:rPr>
          <w:lang w:val="en-US"/>
        </w:rPr>
        <w:tab/>
        <w:t xml:space="preserve">Provide reference altitude information (including threshold) to UAV UE provided by </w:t>
      </w:r>
      <w:proofErr w:type="spellStart"/>
      <w:r w:rsidRPr="00D156CF">
        <w:rPr>
          <w:lang w:val="en-US"/>
        </w:rPr>
        <w:t>eNB</w:t>
      </w:r>
      <w:proofErr w:type="spellEnd"/>
      <w:r w:rsidRPr="00D156CF">
        <w:rPr>
          <w:lang w:val="en-US"/>
        </w:rPr>
        <w:t xml:space="preserve"> to assist UE to identify its status (i.e., airborne status).</w:t>
      </w:r>
    </w:p>
    <w:p w14:paraId="3F7AEB11" w14:textId="5A8A12E1" w:rsidR="001F5976" w:rsidRDefault="00D156CF" w:rsidP="001F5976">
      <w:pPr>
        <w:pStyle w:val="Heading1"/>
        <w:numPr>
          <w:ilvl w:val="0"/>
          <w:numId w:val="2"/>
        </w:numPr>
        <w:rPr>
          <w:lang w:val="en-US"/>
        </w:rPr>
      </w:pPr>
      <w:r>
        <w:rPr>
          <w:lang w:val="en-US"/>
        </w:rPr>
        <w:t>Enhancements to UL power control</w:t>
      </w:r>
    </w:p>
    <w:p w14:paraId="5FC6153B" w14:textId="14A5B632" w:rsidR="003003D7" w:rsidRDefault="00F363AB" w:rsidP="003003D7">
      <w:pPr>
        <w:rPr>
          <w:lang w:val="en-US"/>
        </w:rPr>
      </w:pPr>
      <w:r>
        <w:rPr>
          <w:lang w:val="en-US"/>
        </w:rPr>
        <w:t xml:space="preserve">One of the main issues identified during the study item is the uplink interference created by aerial UEs. </w:t>
      </w:r>
      <w:r w:rsidR="00D156CF">
        <w:rPr>
          <w:lang w:val="en-US"/>
        </w:rPr>
        <w:t>One of the solutions identified for this problem is to modify the target P</w:t>
      </w:r>
      <w:r w:rsidR="00D156CF" w:rsidRPr="00D5305D">
        <w:rPr>
          <w:vertAlign w:val="subscript"/>
          <w:lang w:val="en-US" w:eastAsia="ja-JP"/>
        </w:rPr>
        <w:t>0</w:t>
      </w:r>
      <w:r w:rsidR="00D156CF">
        <w:rPr>
          <w:vertAlign w:val="subscript"/>
          <w:lang w:val="en-US" w:eastAsia="ja-JP"/>
        </w:rPr>
        <w:t xml:space="preserve"> </w:t>
      </w:r>
      <w:r w:rsidR="00D156CF">
        <w:rPr>
          <w:lang w:val="en-US"/>
        </w:rPr>
        <w:t>to reduce the effect of interference.</w:t>
      </w:r>
    </w:p>
    <w:p w14:paraId="344B5BA1" w14:textId="3D5200D7" w:rsidR="00D156CF" w:rsidRDefault="00D156CF" w:rsidP="003003D7">
      <w:pPr>
        <w:rPr>
          <w:lang w:val="en-US"/>
        </w:rPr>
      </w:pPr>
      <w:r>
        <w:rPr>
          <w:lang w:val="en-US"/>
        </w:rPr>
        <w:t xml:space="preserve">To apply these power control optimizations, however, the </w:t>
      </w:r>
      <w:proofErr w:type="spellStart"/>
      <w:r>
        <w:rPr>
          <w:lang w:val="en-US"/>
        </w:rPr>
        <w:t>eNB</w:t>
      </w:r>
      <w:proofErr w:type="spellEnd"/>
      <w:r>
        <w:rPr>
          <w:lang w:val="en-US"/>
        </w:rPr>
        <w:t xml:space="preserve"> needs to be able to assess which drones are flying and, therefore, are susceptible of causing more interference to neighboring cells. The most straightforward way to know this information is to enable the UE to report its airborne status – although this will not prevent rogue UEs from reporting false information on this indication, for which separate measures may be applied from the network side.</w:t>
      </w:r>
    </w:p>
    <w:p w14:paraId="470684ED" w14:textId="5877060A" w:rsidR="003003D7" w:rsidRDefault="003003D7" w:rsidP="003003D7">
      <w:pPr>
        <w:rPr>
          <w:b/>
          <w:lang w:val="en-US"/>
        </w:rPr>
      </w:pPr>
      <w:r w:rsidRPr="003003D7">
        <w:rPr>
          <w:b/>
          <w:u w:val="single"/>
          <w:lang w:val="en-US"/>
        </w:rPr>
        <w:t>Observation 1:</w:t>
      </w:r>
      <w:r>
        <w:rPr>
          <w:b/>
          <w:lang w:val="en-US"/>
        </w:rPr>
        <w:t xml:space="preserve"> For applying the new power control parameters in an optimized way, it is beneficial for </w:t>
      </w:r>
      <w:proofErr w:type="spellStart"/>
      <w:r>
        <w:rPr>
          <w:b/>
          <w:lang w:val="en-US"/>
        </w:rPr>
        <w:t>eNB</w:t>
      </w:r>
      <w:proofErr w:type="spellEnd"/>
      <w:r>
        <w:rPr>
          <w:b/>
          <w:lang w:val="en-US"/>
        </w:rPr>
        <w:t xml:space="preserve"> to know the </w:t>
      </w:r>
      <w:r w:rsidR="00F363AB">
        <w:rPr>
          <w:b/>
          <w:lang w:val="en-US"/>
        </w:rPr>
        <w:t>airborne status of the UE.</w:t>
      </w:r>
    </w:p>
    <w:p w14:paraId="5F2AFC0A" w14:textId="692F8FDD" w:rsidR="003003D7" w:rsidRDefault="003003D7" w:rsidP="003003D7">
      <w:pPr>
        <w:rPr>
          <w:b/>
          <w:lang w:val="en-US"/>
        </w:rPr>
      </w:pPr>
      <w:r w:rsidRPr="003003D7">
        <w:rPr>
          <w:b/>
          <w:u w:val="single"/>
          <w:lang w:val="en-US"/>
        </w:rPr>
        <w:t>Proposal 1:</w:t>
      </w:r>
      <w:r>
        <w:rPr>
          <w:b/>
          <w:lang w:val="en-US"/>
        </w:rPr>
        <w:t xml:space="preserve"> From RAN1 perspective, and </w:t>
      </w:r>
      <w:proofErr w:type="gramStart"/>
      <w:r>
        <w:rPr>
          <w:b/>
          <w:lang w:val="en-US"/>
        </w:rPr>
        <w:t>in order for</w:t>
      </w:r>
      <w:proofErr w:type="gramEnd"/>
      <w:r>
        <w:rPr>
          <w:b/>
          <w:lang w:val="en-US"/>
        </w:rPr>
        <w:t xml:space="preserve"> the network to optimize the power control parameters, it is beneficial to signal the airborne status of the UE.</w:t>
      </w:r>
    </w:p>
    <w:p w14:paraId="60AEF025" w14:textId="5E92449A" w:rsidR="00F363AB" w:rsidRDefault="00F363AB" w:rsidP="003003D7">
      <w:pPr>
        <w:rPr>
          <w:b/>
          <w:lang w:val="en-US"/>
        </w:rPr>
      </w:pPr>
      <w:r>
        <w:rPr>
          <w:b/>
          <w:lang w:val="en-US"/>
        </w:rPr>
        <w:tab/>
        <w:t>- Send LS to RAN2 with the above.</w:t>
      </w:r>
    </w:p>
    <w:p w14:paraId="51B7A02B" w14:textId="26C56E5F" w:rsidR="003003D7" w:rsidRDefault="00D156CF" w:rsidP="003003D7">
      <w:pPr>
        <w:rPr>
          <w:b/>
          <w:vertAlign w:val="subscript"/>
          <w:lang w:val="en-US"/>
        </w:rPr>
      </w:pPr>
      <w:r w:rsidRPr="00D156CF">
        <w:rPr>
          <w:lang w:val="en-US"/>
        </w:rPr>
        <w:t>In the work item description</w:t>
      </w:r>
      <w:r>
        <w:rPr>
          <w:lang w:val="en-US"/>
        </w:rPr>
        <w:t xml:space="preserve"> one of the objectives is to extend the UE-specific P</w:t>
      </w:r>
      <w:r>
        <w:rPr>
          <w:b/>
          <w:vertAlign w:val="subscript"/>
          <w:lang w:val="en-US"/>
        </w:rPr>
        <w:t xml:space="preserve">0 </w:t>
      </w:r>
      <w:r w:rsidRPr="00D156CF">
        <w:rPr>
          <w:lang w:val="en-US"/>
        </w:rPr>
        <w:t>to a wider range of values.</w:t>
      </w:r>
      <w:r>
        <w:rPr>
          <w:lang w:val="en-US"/>
        </w:rPr>
        <w:t xml:space="preserve"> Note that the UE-specific P</w:t>
      </w:r>
      <w:r>
        <w:rPr>
          <w:b/>
          <w:vertAlign w:val="subscript"/>
          <w:lang w:val="en-US"/>
        </w:rPr>
        <w:t xml:space="preserve">0 </w:t>
      </w:r>
      <w:r>
        <w:rPr>
          <w:lang w:val="en-US"/>
        </w:rPr>
        <w:t xml:space="preserve">does not apply to PRACH transmission, for which pure open loop power control is used, with a single target received power. Thus, when a drone transmits PRACH, it may create interference to neighboring </w:t>
      </w:r>
      <w:proofErr w:type="spellStart"/>
      <w:r>
        <w:rPr>
          <w:lang w:val="en-US"/>
        </w:rPr>
        <w:t>eNBs</w:t>
      </w:r>
      <w:proofErr w:type="spellEnd"/>
      <w:r>
        <w:rPr>
          <w:lang w:val="en-US"/>
        </w:rPr>
        <w:t>, since this transmission cannot be controlled by UE-specific P</w:t>
      </w:r>
      <w:r>
        <w:rPr>
          <w:b/>
          <w:vertAlign w:val="subscript"/>
          <w:lang w:val="en-US"/>
        </w:rPr>
        <w:t>0.</w:t>
      </w:r>
    </w:p>
    <w:p w14:paraId="4DD50880" w14:textId="7CA02557" w:rsidR="00D156CF" w:rsidRPr="00F363AB" w:rsidRDefault="00D156CF" w:rsidP="00D156CF">
      <w:pPr>
        <w:rPr>
          <w:b/>
          <w:lang w:val="en-US"/>
        </w:rPr>
      </w:pPr>
      <w:r w:rsidRPr="00F363AB">
        <w:rPr>
          <w:b/>
          <w:u w:val="single"/>
          <w:lang w:val="en-US"/>
        </w:rPr>
        <w:t>Observation 2:</w:t>
      </w:r>
      <w:r>
        <w:rPr>
          <w:b/>
          <w:lang w:val="en-US"/>
        </w:rPr>
        <w:t xml:space="preserve"> The wider range of UE-specific P</w:t>
      </w:r>
      <w:r>
        <w:rPr>
          <w:b/>
          <w:vertAlign w:val="subscript"/>
          <w:lang w:val="en-US"/>
        </w:rPr>
        <w:t>0</w:t>
      </w:r>
      <w:r>
        <w:rPr>
          <w:b/>
          <w:lang w:val="en-US"/>
        </w:rPr>
        <w:t xml:space="preserve"> does not reduce the interference due to PRACH transmission.</w:t>
      </w:r>
    </w:p>
    <w:p w14:paraId="750B4EA5" w14:textId="73D9F81B" w:rsidR="00D156CF" w:rsidRDefault="00B34BD1" w:rsidP="003003D7">
      <w:pPr>
        <w:rPr>
          <w:lang w:val="en-US"/>
        </w:rPr>
      </w:pPr>
      <w:r>
        <w:rPr>
          <w:lang w:val="en-US"/>
        </w:rPr>
        <w:lastRenderedPageBreak/>
        <w:t xml:space="preserve">Note that the network may want to introduce a “drone-specific” </w:t>
      </w:r>
      <w:r w:rsidR="00B7384E">
        <w:rPr>
          <w:lang w:val="en-US"/>
        </w:rPr>
        <w:t xml:space="preserve">reduced </w:t>
      </w:r>
      <w:r>
        <w:rPr>
          <w:lang w:val="en-US"/>
        </w:rPr>
        <w:t>PRACH target received power for the following reasons:</w:t>
      </w:r>
    </w:p>
    <w:p w14:paraId="5955437A" w14:textId="2A09BCEA" w:rsidR="00B34BD1" w:rsidRDefault="00B34BD1" w:rsidP="00B34BD1">
      <w:pPr>
        <w:pStyle w:val="ListParagraph"/>
        <w:numPr>
          <w:ilvl w:val="0"/>
          <w:numId w:val="22"/>
        </w:numPr>
        <w:rPr>
          <w:lang w:val="en-US"/>
        </w:rPr>
      </w:pPr>
      <w:r w:rsidRPr="00B7384E">
        <w:rPr>
          <w:b/>
          <w:lang w:val="en-US"/>
        </w:rPr>
        <w:t>Aerial UEs create more interference to neighboring cells</w:t>
      </w:r>
      <w:r>
        <w:rPr>
          <w:lang w:val="en-US"/>
        </w:rPr>
        <w:t>. It may be ben</w:t>
      </w:r>
      <w:r w:rsidR="00F20D2F">
        <w:rPr>
          <w:lang w:val="en-US"/>
        </w:rPr>
        <w:t xml:space="preserve">eficial to reduce this interference even for PRACH transmission. Note that </w:t>
      </w:r>
      <w:r w:rsidR="00B7384E">
        <w:rPr>
          <w:lang w:val="en-US"/>
        </w:rPr>
        <w:t>the UE may fail random access due to DL interference (not being able to decode RAR), and it may further increase its power according to the power ramping procedure.</w:t>
      </w:r>
    </w:p>
    <w:p w14:paraId="52A121F1" w14:textId="05EFACD7" w:rsidR="00B7384E" w:rsidRPr="00B7384E" w:rsidRDefault="00B7384E" w:rsidP="00B34BD1">
      <w:pPr>
        <w:pStyle w:val="ListParagraph"/>
        <w:numPr>
          <w:ilvl w:val="0"/>
          <w:numId w:val="22"/>
        </w:numPr>
        <w:rPr>
          <w:b/>
          <w:lang w:val="en-US"/>
        </w:rPr>
      </w:pPr>
      <w:r w:rsidRPr="00B7384E">
        <w:rPr>
          <w:b/>
          <w:lang w:val="en-US"/>
        </w:rPr>
        <w:t xml:space="preserve">Aerial UEs observe less fading due to </w:t>
      </w:r>
      <w:proofErr w:type="spellStart"/>
      <w:r w:rsidRPr="00B7384E">
        <w:rPr>
          <w:b/>
          <w:lang w:val="en-US"/>
        </w:rPr>
        <w:t>LoS</w:t>
      </w:r>
      <w:proofErr w:type="spellEnd"/>
      <w:r w:rsidRPr="00B7384E">
        <w:rPr>
          <w:b/>
          <w:lang w:val="en-US"/>
        </w:rPr>
        <w:t xml:space="preserve"> </w:t>
      </w:r>
      <w:r>
        <w:rPr>
          <w:b/>
          <w:lang w:val="en-US"/>
        </w:rPr>
        <w:t>propagation.</w:t>
      </w:r>
      <w:r>
        <w:rPr>
          <w:lang w:val="en-US"/>
        </w:rPr>
        <w:t xml:space="preserve"> The target PRACH power may include a fading margin for terrestrial UEs, but this may not be needed for aerial UEs (or it can be reduced). </w:t>
      </w:r>
    </w:p>
    <w:p w14:paraId="59E8890D" w14:textId="77777777" w:rsidR="00D156CF" w:rsidRDefault="00D156CF" w:rsidP="003003D7">
      <w:pPr>
        <w:rPr>
          <w:b/>
          <w:lang w:val="en-US"/>
        </w:rPr>
      </w:pPr>
    </w:p>
    <w:p w14:paraId="748BAF2E" w14:textId="77777777" w:rsidR="00B7384E" w:rsidRDefault="00B7384E" w:rsidP="00B7384E">
      <w:pPr>
        <w:rPr>
          <w:b/>
          <w:lang w:val="en-US"/>
        </w:rPr>
      </w:pPr>
      <w:r w:rsidRPr="003003D7">
        <w:rPr>
          <w:b/>
          <w:u w:val="single"/>
          <w:lang w:val="en-US"/>
        </w:rPr>
        <w:t>Proposal 2:</w:t>
      </w:r>
      <w:r>
        <w:rPr>
          <w:b/>
          <w:lang w:val="en-US"/>
        </w:rPr>
        <w:t xml:space="preserve"> Introduce separate initial preamble received target power (for PRACH) for aerial UEs.</w:t>
      </w:r>
    </w:p>
    <w:p w14:paraId="2DCC7FA2" w14:textId="77777777" w:rsidR="00B7384E" w:rsidRDefault="00B7384E" w:rsidP="00B7384E">
      <w:pPr>
        <w:rPr>
          <w:b/>
          <w:lang w:val="en-US"/>
        </w:rPr>
      </w:pPr>
      <w:r>
        <w:rPr>
          <w:b/>
          <w:lang w:val="en-US"/>
        </w:rPr>
        <w:tab/>
        <w:t>- A UE uses this parameter if it is above the reference altitude threshold (as agreed by RAN2)</w:t>
      </w:r>
    </w:p>
    <w:p w14:paraId="5FD2CF49" w14:textId="35670048" w:rsidR="00F363AB" w:rsidRDefault="00F363AB" w:rsidP="003003D7">
      <w:pPr>
        <w:rPr>
          <w:b/>
          <w:lang w:val="en-US"/>
        </w:rPr>
      </w:pPr>
    </w:p>
    <w:p w14:paraId="6D1C87D7" w14:textId="3BA11384" w:rsidR="00F363AB" w:rsidRDefault="00F363AB" w:rsidP="00F363AB">
      <w:pPr>
        <w:pStyle w:val="Heading1"/>
        <w:numPr>
          <w:ilvl w:val="0"/>
          <w:numId w:val="2"/>
        </w:numPr>
        <w:rPr>
          <w:lang w:val="en-US"/>
        </w:rPr>
      </w:pPr>
      <w:r>
        <w:rPr>
          <w:lang w:val="en-US"/>
        </w:rPr>
        <w:t>Summary of proposals</w:t>
      </w:r>
    </w:p>
    <w:p w14:paraId="2D769468" w14:textId="26860362" w:rsidR="00F363AB" w:rsidRDefault="00F363AB" w:rsidP="00F363AB">
      <w:pPr>
        <w:rPr>
          <w:lang w:val="en-US"/>
        </w:rPr>
      </w:pPr>
    </w:p>
    <w:p w14:paraId="4273BE87" w14:textId="77777777" w:rsidR="00B7384E" w:rsidRDefault="00B7384E" w:rsidP="00B7384E">
      <w:pPr>
        <w:rPr>
          <w:b/>
          <w:lang w:val="en-US"/>
        </w:rPr>
      </w:pPr>
      <w:r w:rsidRPr="003003D7">
        <w:rPr>
          <w:b/>
          <w:u w:val="single"/>
          <w:lang w:val="en-US"/>
        </w:rPr>
        <w:t>Observation 1:</w:t>
      </w:r>
      <w:r>
        <w:rPr>
          <w:b/>
          <w:lang w:val="en-US"/>
        </w:rPr>
        <w:t xml:space="preserve"> For applying the new power control parameters in an optimized way, it is beneficial for </w:t>
      </w:r>
      <w:proofErr w:type="spellStart"/>
      <w:r>
        <w:rPr>
          <w:b/>
          <w:lang w:val="en-US"/>
        </w:rPr>
        <w:t>eNB</w:t>
      </w:r>
      <w:proofErr w:type="spellEnd"/>
      <w:r>
        <w:rPr>
          <w:b/>
          <w:lang w:val="en-US"/>
        </w:rPr>
        <w:t xml:space="preserve"> to know the airborne status of the UE.</w:t>
      </w:r>
    </w:p>
    <w:p w14:paraId="6D6111F7" w14:textId="77777777" w:rsidR="00B7384E" w:rsidRDefault="00B7384E" w:rsidP="00B7384E">
      <w:pPr>
        <w:rPr>
          <w:b/>
          <w:lang w:val="en-US"/>
        </w:rPr>
      </w:pPr>
      <w:r w:rsidRPr="003003D7">
        <w:rPr>
          <w:b/>
          <w:u w:val="single"/>
          <w:lang w:val="en-US"/>
        </w:rPr>
        <w:t>Proposal 1:</w:t>
      </w:r>
      <w:r>
        <w:rPr>
          <w:b/>
          <w:lang w:val="en-US"/>
        </w:rPr>
        <w:t xml:space="preserve"> From RAN1 perspective, and </w:t>
      </w:r>
      <w:proofErr w:type="gramStart"/>
      <w:r>
        <w:rPr>
          <w:b/>
          <w:lang w:val="en-US"/>
        </w:rPr>
        <w:t>in order for</w:t>
      </w:r>
      <w:proofErr w:type="gramEnd"/>
      <w:r>
        <w:rPr>
          <w:b/>
          <w:lang w:val="en-US"/>
        </w:rPr>
        <w:t xml:space="preserve"> the network to optimize the power control parameters, it is beneficial to signal the airborne status of the UE.</w:t>
      </w:r>
    </w:p>
    <w:p w14:paraId="3FFB112A" w14:textId="77777777" w:rsidR="00B7384E" w:rsidRDefault="00B7384E" w:rsidP="00B7384E">
      <w:pPr>
        <w:rPr>
          <w:b/>
          <w:lang w:val="en-US"/>
        </w:rPr>
      </w:pPr>
      <w:r>
        <w:rPr>
          <w:b/>
          <w:lang w:val="en-US"/>
        </w:rPr>
        <w:tab/>
        <w:t>- Send LS to RAN2 with the above.</w:t>
      </w:r>
    </w:p>
    <w:p w14:paraId="0DE2E9C2" w14:textId="77777777" w:rsidR="00B7384E" w:rsidRPr="00F363AB" w:rsidRDefault="00B7384E" w:rsidP="00B7384E">
      <w:pPr>
        <w:rPr>
          <w:b/>
          <w:lang w:val="en-US"/>
        </w:rPr>
      </w:pPr>
      <w:r w:rsidRPr="00F363AB">
        <w:rPr>
          <w:b/>
          <w:u w:val="single"/>
          <w:lang w:val="en-US"/>
        </w:rPr>
        <w:t>Observation 2:</w:t>
      </w:r>
      <w:r>
        <w:rPr>
          <w:b/>
          <w:lang w:val="en-US"/>
        </w:rPr>
        <w:t xml:space="preserve"> The wider range of UE-specific P</w:t>
      </w:r>
      <w:r>
        <w:rPr>
          <w:b/>
          <w:vertAlign w:val="subscript"/>
          <w:lang w:val="en-US"/>
        </w:rPr>
        <w:t>0</w:t>
      </w:r>
      <w:r>
        <w:rPr>
          <w:b/>
          <w:lang w:val="en-US"/>
        </w:rPr>
        <w:t xml:space="preserve"> does not reduce the interference due to PRACH transmission.</w:t>
      </w:r>
    </w:p>
    <w:p w14:paraId="1F8BCD4F" w14:textId="77777777" w:rsidR="00B7384E" w:rsidRDefault="00B7384E" w:rsidP="00B7384E">
      <w:pPr>
        <w:rPr>
          <w:b/>
          <w:lang w:val="en-US"/>
        </w:rPr>
      </w:pPr>
      <w:r w:rsidRPr="003003D7">
        <w:rPr>
          <w:b/>
          <w:u w:val="single"/>
          <w:lang w:val="en-US"/>
        </w:rPr>
        <w:t>Proposal 2:</w:t>
      </w:r>
      <w:r>
        <w:rPr>
          <w:b/>
          <w:lang w:val="en-US"/>
        </w:rPr>
        <w:t xml:space="preserve"> Introduce separate initial preamble received target power (for PRACH) for aerial UEs.</w:t>
      </w:r>
    </w:p>
    <w:p w14:paraId="51500114" w14:textId="2CA503AC" w:rsidR="00B7384E" w:rsidRDefault="00B7384E" w:rsidP="00B7384E">
      <w:pPr>
        <w:rPr>
          <w:b/>
          <w:lang w:val="en-US"/>
        </w:rPr>
      </w:pPr>
      <w:r>
        <w:rPr>
          <w:b/>
          <w:lang w:val="en-US"/>
        </w:rPr>
        <w:tab/>
        <w:t>- A UE uses this parameter if it is above the reference altitude threshold (as agreed by RAN2)</w:t>
      </w:r>
    </w:p>
    <w:p w14:paraId="7E3C907A" w14:textId="77777777" w:rsidR="00F363AB" w:rsidRPr="00F363AB" w:rsidRDefault="00F363AB" w:rsidP="00F363AB">
      <w:pPr>
        <w:rPr>
          <w:lang w:val="en-US"/>
        </w:rPr>
      </w:pPr>
    </w:p>
    <w:p w14:paraId="4B829F0D" w14:textId="77777777" w:rsidR="00F363AB" w:rsidRPr="003003D7" w:rsidRDefault="00F363AB" w:rsidP="003003D7">
      <w:pPr>
        <w:rPr>
          <w:b/>
          <w:lang w:val="en-US"/>
        </w:rPr>
      </w:pPr>
    </w:p>
    <w:p w14:paraId="40FD83E3" w14:textId="182F8681" w:rsidR="003003D7" w:rsidRDefault="003003D7" w:rsidP="003003D7">
      <w:pPr>
        <w:pStyle w:val="Heading1"/>
        <w:rPr>
          <w:lang w:val="en-US"/>
        </w:rPr>
      </w:pPr>
      <w:r>
        <w:rPr>
          <w:lang w:val="en-US"/>
        </w:rPr>
        <w:t>References</w:t>
      </w:r>
    </w:p>
    <w:p w14:paraId="7247D26F" w14:textId="049B34FD" w:rsidR="003003D7" w:rsidRPr="003003D7" w:rsidRDefault="003003D7" w:rsidP="003003D7">
      <w:pPr>
        <w:rPr>
          <w:lang w:val="en-US"/>
        </w:rPr>
      </w:pPr>
      <w:r>
        <w:rPr>
          <w:lang w:val="en-US"/>
        </w:rPr>
        <w:t xml:space="preserve">[1] </w:t>
      </w:r>
      <w:r w:rsidRPr="003003D7">
        <w:rPr>
          <w:lang w:val="en-US"/>
        </w:rPr>
        <w:t>RP-172826, New WID on Enhanced LTE Support for Aerial Vehicles, RAN#78</w:t>
      </w:r>
    </w:p>
    <w:p w14:paraId="570DA19A" w14:textId="77777777" w:rsidR="003003D7" w:rsidRPr="00F6003A" w:rsidRDefault="003003D7" w:rsidP="00B52E25">
      <w:pPr>
        <w:rPr>
          <w:lang w:val="en-US"/>
        </w:rPr>
      </w:pPr>
    </w:p>
    <w:sectPr w:rsidR="003003D7" w:rsidRPr="00F600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altName w:val="Cambria"/>
    <w:charset w:val="00"/>
    <w:family w:val="auto"/>
    <w:pitch w:val="variable"/>
    <w:sig w:usb0="00000001" w:usb1="4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CC757A"/>
    <w:multiLevelType w:val="hybridMultilevel"/>
    <w:tmpl w:val="6A06E590"/>
    <w:lvl w:ilvl="0" w:tplc="F3F20B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53B0D"/>
    <w:multiLevelType w:val="hybridMultilevel"/>
    <w:tmpl w:val="385A2976"/>
    <w:lvl w:ilvl="0" w:tplc="7162451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6D935E5"/>
    <w:multiLevelType w:val="hybridMultilevel"/>
    <w:tmpl w:val="7C8EB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4EF19DA"/>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FB44A2A"/>
    <w:multiLevelType w:val="hybridMultilevel"/>
    <w:tmpl w:val="038EA092"/>
    <w:lvl w:ilvl="0" w:tplc="6746480C">
      <w:start w:val="1"/>
      <w:numFmt w:val="bullet"/>
      <w:lvlText w:val="•"/>
      <w:lvlJc w:val="left"/>
      <w:pPr>
        <w:tabs>
          <w:tab w:val="num" w:pos="720"/>
        </w:tabs>
        <w:ind w:left="720" w:hanging="360"/>
      </w:pPr>
      <w:rPr>
        <w:rFonts w:ascii="Arial" w:hAnsi="Arial" w:cs="Times New Roman" w:hint="default"/>
      </w:rPr>
    </w:lvl>
    <w:lvl w:ilvl="1" w:tplc="66CE6B24">
      <w:start w:val="1"/>
      <w:numFmt w:val="bullet"/>
      <w:lvlText w:val="•"/>
      <w:lvlJc w:val="left"/>
      <w:pPr>
        <w:tabs>
          <w:tab w:val="num" w:pos="1440"/>
        </w:tabs>
        <w:ind w:left="1440" w:hanging="360"/>
      </w:pPr>
      <w:rPr>
        <w:rFonts w:ascii="Arial" w:hAnsi="Arial" w:cs="Times New Roman" w:hint="default"/>
      </w:rPr>
    </w:lvl>
    <w:lvl w:ilvl="2" w:tplc="D2744A10">
      <w:numFmt w:val="bullet"/>
      <w:lvlText w:val="•"/>
      <w:lvlJc w:val="left"/>
      <w:pPr>
        <w:tabs>
          <w:tab w:val="num" w:pos="2160"/>
        </w:tabs>
        <w:ind w:left="2160" w:hanging="360"/>
      </w:pPr>
      <w:rPr>
        <w:rFonts w:ascii="Arial" w:hAnsi="Arial" w:cs="Times New Roman" w:hint="default"/>
      </w:rPr>
    </w:lvl>
    <w:lvl w:ilvl="3" w:tplc="B7EC8FCC">
      <w:numFmt w:val="bullet"/>
      <w:lvlText w:val="•"/>
      <w:lvlJc w:val="left"/>
      <w:pPr>
        <w:tabs>
          <w:tab w:val="num" w:pos="2880"/>
        </w:tabs>
        <w:ind w:left="2880" w:hanging="360"/>
      </w:pPr>
      <w:rPr>
        <w:rFonts w:ascii="Arial" w:hAnsi="Arial" w:cs="Times New Roman" w:hint="default"/>
      </w:rPr>
    </w:lvl>
    <w:lvl w:ilvl="4" w:tplc="2A2EA884">
      <w:start w:val="1"/>
      <w:numFmt w:val="bullet"/>
      <w:lvlText w:val="•"/>
      <w:lvlJc w:val="left"/>
      <w:pPr>
        <w:tabs>
          <w:tab w:val="num" w:pos="3600"/>
        </w:tabs>
        <w:ind w:left="3600" w:hanging="360"/>
      </w:pPr>
      <w:rPr>
        <w:rFonts w:ascii="Arial" w:hAnsi="Arial" w:cs="Times New Roman" w:hint="default"/>
      </w:rPr>
    </w:lvl>
    <w:lvl w:ilvl="5" w:tplc="48FA1530">
      <w:start w:val="1"/>
      <w:numFmt w:val="bullet"/>
      <w:lvlText w:val="•"/>
      <w:lvlJc w:val="left"/>
      <w:pPr>
        <w:tabs>
          <w:tab w:val="num" w:pos="4320"/>
        </w:tabs>
        <w:ind w:left="4320" w:hanging="360"/>
      </w:pPr>
      <w:rPr>
        <w:rFonts w:ascii="Arial" w:hAnsi="Arial" w:cs="Times New Roman" w:hint="default"/>
      </w:rPr>
    </w:lvl>
    <w:lvl w:ilvl="6" w:tplc="586A691A">
      <w:start w:val="1"/>
      <w:numFmt w:val="bullet"/>
      <w:lvlText w:val="•"/>
      <w:lvlJc w:val="left"/>
      <w:pPr>
        <w:tabs>
          <w:tab w:val="num" w:pos="5040"/>
        </w:tabs>
        <w:ind w:left="5040" w:hanging="360"/>
      </w:pPr>
      <w:rPr>
        <w:rFonts w:ascii="Arial" w:hAnsi="Arial" w:cs="Times New Roman" w:hint="default"/>
      </w:rPr>
    </w:lvl>
    <w:lvl w:ilvl="7" w:tplc="6A70A30A">
      <w:start w:val="1"/>
      <w:numFmt w:val="bullet"/>
      <w:lvlText w:val="•"/>
      <w:lvlJc w:val="left"/>
      <w:pPr>
        <w:tabs>
          <w:tab w:val="num" w:pos="5760"/>
        </w:tabs>
        <w:ind w:left="5760" w:hanging="360"/>
      </w:pPr>
      <w:rPr>
        <w:rFonts w:ascii="Arial" w:hAnsi="Arial" w:cs="Times New Roman" w:hint="default"/>
      </w:rPr>
    </w:lvl>
    <w:lvl w:ilvl="8" w:tplc="50E2485E">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302F4014"/>
    <w:multiLevelType w:val="hybridMultilevel"/>
    <w:tmpl w:val="DC5A1AAC"/>
    <w:lvl w:ilvl="0" w:tplc="F0D491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55614A"/>
    <w:multiLevelType w:val="hybridMultilevel"/>
    <w:tmpl w:val="3594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0A27CB"/>
    <w:multiLevelType w:val="hybridMultilevel"/>
    <w:tmpl w:val="83FAA7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0A4B8C"/>
    <w:multiLevelType w:val="hybridMultilevel"/>
    <w:tmpl w:val="09B4990E"/>
    <w:lvl w:ilvl="0" w:tplc="4F921044">
      <w:start w:val="1"/>
      <w:numFmt w:val="bullet"/>
      <w:lvlText w:val="•"/>
      <w:lvlJc w:val="left"/>
      <w:pPr>
        <w:tabs>
          <w:tab w:val="num" w:pos="720"/>
        </w:tabs>
        <w:ind w:left="720" w:hanging="360"/>
      </w:pPr>
      <w:rPr>
        <w:rFonts w:ascii="Arial" w:hAnsi="Arial" w:hint="default"/>
      </w:rPr>
    </w:lvl>
    <w:lvl w:ilvl="1" w:tplc="6EC86D3A">
      <w:start w:val="1"/>
      <w:numFmt w:val="bullet"/>
      <w:lvlText w:val="•"/>
      <w:lvlJc w:val="left"/>
      <w:pPr>
        <w:tabs>
          <w:tab w:val="num" w:pos="1440"/>
        </w:tabs>
        <w:ind w:left="1440" w:hanging="360"/>
      </w:pPr>
      <w:rPr>
        <w:rFonts w:ascii="Arial" w:hAnsi="Arial" w:hint="default"/>
      </w:rPr>
    </w:lvl>
    <w:lvl w:ilvl="2" w:tplc="A4B2DD12" w:tentative="1">
      <w:start w:val="1"/>
      <w:numFmt w:val="bullet"/>
      <w:lvlText w:val="•"/>
      <w:lvlJc w:val="left"/>
      <w:pPr>
        <w:tabs>
          <w:tab w:val="num" w:pos="2160"/>
        </w:tabs>
        <w:ind w:left="2160" w:hanging="360"/>
      </w:pPr>
      <w:rPr>
        <w:rFonts w:ascii="Arial" w:hAnsi="Arial" w:hint="default"/>
      </w:rPr>
    </w:lvl>
    <w:lvl w:ilvl="3" w:tplc="94169B98" w:tentative="1">
      <w:start w:val="1"/>
      <w:numFmt w:val="bullet"/>
      <w:lvlText w:val="•"/>
      <w:lvlJc w:val="left"/>
      <w:pPr>
        <w:tabs>
          <w:tab w:val="num" w:pos="2880"/>
        </w:tabs>
        <w:ind w:left="2880" w:hanging="360"/>
      </w:pPr>
      <w:rPr>
        <w:rFonts w:ascii="Arial" w:hAnsi="Arial" w:hint="default"/>
      </w:rPr>
    </w:lvl>
    <w:lvl w:ilvl="4" w:tplc="A648C4E2" w:tentative="1">
      <w:start w:val="1"/>
      <w:numFmt w:val="bullet"/>
      <w:lvlText w:val="•"/>
      <w:lvlJc w:val="left"/>
      <w:pPr>
        <w:tabs>
          <w:tab w:val="num" w:pos="3600"/>
        </w:tabs>
        <w:ind w:left="3600" w:hanging="360"/>
      </w:pPr>
      <w:rPr>
        <w:rFonts w:ascii="Arial" w:hAnsi="Arial" w:hint="default"/>
      </w:rPr>
    </w:lvl>
    <w:lvl w:ilvl="5" w:tplc="93A002E2" w:tentative="1">
      <w:start w:val="1"/>
      <w:numFmt w:val="bullet"/>
      <w:lvlText w:val="•"/>
      <w:lvlJc w:val="left"/>
      <w:pPr>
        <w:tabs>
          <w:tab w:val="num" w:pos="4320"/>
        </w:tabs>
        <w:ind w:left="4320" w:hanging="360"/>
      </w:pPr>
      <w:rPr>
        <w:rFonts w:ascii="Arial" w:hAnsi="Arial" w:hint="default"/>
      </w:rPr>
    </w:lvl>
    <w:lvl w:ilvl="6" w:tplc="D29897C2" w:tentative="1">
      <w:start w:val="1"/>
      <w:numFmt w:val="bullet"/>
      <w:lvlText w:val="•"/>
      <w:lvlJc w:val="left"/>
      <w:pPr>
        <w:tabs>
          <w:tab w:val="num" w:pos="5040"/>
        </w:tabs>
        <w:ind w:left="5040" w:hanging="360"/>
      </w:pPr>
      <w:rPr>
        <w:rFonts w:ascii="Arial" w:hAnsi="Arial" w:hint="default"/>
      </w:rPr>
    </w:lvl>
    <w:lvl w:ilvl="7" w:tplc="7D409982" w:tentative="1">
      <w:start w:val="1"/>
      <w:numFmt w:val="bullet"/>
      <w:lvlText w:val="•"/>
      <w:lvlJc w:val="left"/>
      <w:pPr>
        <w:tabs>
          <w:tab w:val="num" w:pos="5760"/>
        </w:tabs>
        <w:ind w:left="5760" w:hanging="360"/>
      </w:pPr>
      <w:rPr>
        <w:rFonts w:ascii="Arial" w:hAnsi="Arial" w:hint="default"/>
      </w:rPr>
    </w:lvl>
    <w:lvl w:ilvl="8" w:tplc="B256348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6CA0846"/>
    <w:multiLevelType w:val="hybridMultilevel"/>
    <w:tmpl w:val="DBD03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424F2B"/>
    <w:multiLevelType w:val="hybridMultilevel"/>
    <w:tmpl w:val="05366A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0C7DFC"/>
    <w:multiLevelType w:val="hybridMultilevel"/>
    <w:tmpl w:val="D5EAF5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E53C4A"/>
    <w:multiLevelType w:val="hybridMultilevel"/>
    <w:tmpl w:val="B4165F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720779"/>
    <w:multiLevelType w:val="hybridMultilevel"/>
    <w:tmpl w:val="B8C4C2F4"/>
    <w:lvl w:ilvl="0" w:tplc="8EF4AABE">
      <w:start w:val="1"/>
      <w:numFmt w:val="bullet"/>
      <w:lvlText w:val=""/>
      <w:lvlJc w:val="left"/>
      <w:pPr>
        <w:tabs>
          <w:tab w:val="num" w:pos="720"/>
        </w:tabs>
        <w:ind w:left="720" w:hanging="360"/>
      </w:pPr>
      <w:rPr>
        <w:rFonts w:ascii="Symbol" w:hAnsi="Symbol" w:hint="default"/>
      </w:rPr>
    </w:lvl>
    <w:lvl w:ilvl="1" w:tplc="AE0A312E">
      <w:numFmt w:val="bullet"/>
      <w:lvlText w:val="−"/>
      <w:lvlJc w:val="left"/>
      <w:pPr>
        <w:tabs>
          <w:tab w:val="num" w:pos="1440"/>
        </w:tabs>
        <w:ind w:left="1440" w:hanging="360"/>
      </w:pPr>
      <w:rPr>
        <w:rFonts w:ascii="Calibre Regular" w:hAnsi="Calibre Regular" w:hint="default"/>
      </w:rPr>
    </w:lvl>
    <w:lvl w:ilvl="2" w:tplc="3B70C2E2" w:tentative="1">
      <w:start w:val="1"/>
      <w:numFmt w:val="bullet"/>
      <w:lvlText w:val=""/>
      <w:lvlJc w:val="left"/>
      <w:pPr>
        <w:tabs>
          <w:tab w:val="num" w:pos="2160"/>
        </w:tabs>
        <w:ind w:left="2160" w:hanging="360"/>
      </w:pPr>
      <w:rPr>
        <w:rFonts w:ascii="Symbol" w:hAnsi="Symbol" w:hint="default"/>
      </w:rPr>
    </w:lvl>
    <w:lvl w:ilvl="3" w:tplc="DC6CDC5C" w:tentative="1">
      <w:start w:val="1"/>
      <w:numFmt w:val="bullet"/>
      <w:lvlText w:val=""/>
      <w:lvlJc w:val="left"/>
      <w:pPr>
        <w:tabs>
          <w:tab w:val="num" w:pos="2880"/>
        </w:tabs>
        <w:ind w:left="2880" w:hanging="360"/>
      </w:pPr>
      <w:rPr>
        <w:rFonts w:ascii="Symbol" w:hAnsi="Symbol" w:hint="default"/>
      </w:rPr>
    </w:lvl>
    <w:lvl w:ilvl="4" w:tplc="340AF194" w:tentative="1">
      <w:start w:val="1"/>
      <w:numFmt w:val="bullet"/>
      <w:lvlText w:val=""/>
      <w:lvlJc w:val="left"/>
      <w:pPr>
        <w:tabs>
          <w:tab w:val="num" w:pos="3600"/>
        </w:tabs>
        <w:ind w:left="3600" w:hanging="360"/>
      </w:pPr>
      <w:rPr>
        <w:rFonts w:ascii="Symbol" w:hAnsi="Symbol" w:hint="default"/>
      </w:rPr>
    </w:lvl>
    <w:lvl w:ilvl="5" w:tplc="732A88D4" w:tentative="1">
      <w:start w:val="1"/>
      <w:numFmt w:val="bullet"/>
      <w:lvlText w:val=""/>
      <w:lvlJc w:val="left"/>
      <w:pPr>
        <w:tabs>
          <w:tab w:val="num" w:pos="4320"/>
        </w:tabs>
        <w:ind w:left="4320" w:hanging="360"/>
      </w:pPr>
      <w:rPr>
        <w:rFonts w:ascii="Symbol" w:hAnsi="Symbol" w:hint="default"/>
      </w:rPr>
    </w:lvl>
    <w:lvl w:ilvl="6" w:tplc="A736524C" w:tentative="1">
      <w:start w:val="1"/>
      <w:numFmt w:val="bullet"/>
      <w:lvlText w:val=""/>
      <w:lvlJc w:val="left"/>
      <w:pPr>
        <w:tabs>
          <w:tab w:val="num" w:pos="5040"/>
        </w:tabs>
        <w:ind w:left="5040" w:hanging="360"/>
      </w:pPr>
      <w:rPr>
        <w:rFonts w:ascii="Symbol" w:hAnsi="Symbol" w:hint="default"/>
      </w:rPr>
    </w:lvl>
    <w:lvl w:ilvl="7" w:tplc="860AC9A0" w:tentative="1">
      <w:start w:val="1"/>
      <w:numFmt w:val="bullet"/>
      <w:lvlText w:val=""/>
      <w:lvlJc w:val="left"/>
      <w:pPr>
        <w:tabs>
          <w:tab w:val="num" w:pos="5760"/>
        </w:tabs>
        <w:ind w:left="5760" w:hanging="360"/>
      </w:pPr>
      <w:rPr>
        <w:rFonts w:ascii="Symbol" w:hAnsi="Symbol" w:hint="default"/>
      </w:rPr>
    </w:lvl>
    <w:lvl w:ilvl="8" w:tplc="B584FC1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DB95AC2"/>
    <w:multiLevelType w:val="hybridMultilevel"/>
    <w:tmpl w:val="3F7A9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E93C92"/>
    <w:multiLevelType w:val="hybridMultilevel"/>
    <w:tmpl w:val="EB9AF8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B3358C"/>
    <w:multiLevelType w:val="hybridMultilevel"/>
    <w:tmpl w:val="FE965A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597B22"/>
    <w:multiLevelType w:val="hybridMultilevel"/>
    <w:tmpl w:val="4AB2DBD6"/>
    <w:lvl w:ilvl="0" w:tplc="5C0CBB56">
      <w:start w:val="1"/>
      <w:numFmt w:val="bullet"/>
      <w:lvlText w:val="•"/>
      <w:lvlJc w:val="left"/>
      <w:pPr>
        <w:tabs>
          <w:tab w:val="num" w:pos="720"/>
        </w:tabs>
        <w:ind w:left="720" w:hanging="360"/>
      </w:pPr>
      <w:rPr>
        <w:rFonts w:ascii="Arial" w:hAnsi="Arial"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6"/>
  </w:num>
  <w:num w:numId="5">
    <w:abstractNumId w:val="12"/>
  </w:num>
  <w:num w:numId="6">
    <w:abstractNumId w:val="17"/>
  </w:num>
  <w:num w:numId="7">
    <w:abstractNumId w:val="8"/>
  </w:num>
  <w:num w:numId="8">
    <w:abstractNumId w:val="18"/>
  </w:num>
  <w:num w:numId="9">
    <w:abstractNumId w:val="9"/>
  </w:num>
  <w:num w:numId="10">
    <w:abstractNumId w:val="16"/>
  </w:num>
  <w:num w:numId="11">
    <w:abstractNumId w:val="3"/>
  </w:num>
  <w:num w:numId="12">
    <w:abstractNumId w:val="7"/>
  </w:num>
  <w:num w:numId="13">
    <w:abstractNumId w:val="15"/>
  </w:num>
  <w:num w:numId="14">
    <w:abstractNumId w:val="11"/>
  </w:num>
  <w:num w:numId="15">
    <w:abstractNumId w:val="13"/>
  </w:num>
  <w:num w:numId="16">
    <w:abstractNumId w:val="21"/>
  </w:num>
  <w:num w:numId="17">
    <w:abstractNumId w:val="14"/>
  </w:num>
  <w:num w:numId="18">
    <w:abstractNumId w:val="19"/>
  </w:num>
  <w:num w:numId="19">
    <w:abstractNumId w:val="20"/>
  </w:num>
  <w:num w:numId="20">
    <w:abstractNumId w:val="4"/>
  </w:num>
  <w:num w:numId="21">
    <w:abstractNumId w:val="2"/>
  </w:num>
  <w:num w:numId="22">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41A0"/>
    <w:rsid w:val="00004611"/>
    <w:rsid w:val="00006D93"/>
    <w:rsid w:val="0001102B"/>
    <w:rsid w:val="00015268"/>
    <w:rsid w:val="00015C04"/>
    <w:rsid w:val="00017CEE"/>
    <w:rsid w:val="00021364"/>
    <w:rsid w:val="00024C64"/>
    <w:rsid w:val="00024D2F"/>
    <w:rsid w:val="000305C9"/>
    <w:rsid w:val="00030B16"/>
    <w:rsid w:val="00031084"/>
    <w:rsid w:val="000322FA"/>
    <w:rsid w:val="00035170"/>
    <w:rsid w:val="00035257"/>
    <w:rsid w:val="00036273"/>
    <w:rsid w:val="00043C85"/>
    <w:rsid w:val="00045725"/>
    <w:rsid w:val="000468F3"/>
    <w:rsid w:val="00046B05"/>
    <w:rsid w:val="00046EFD"/>
    <w:rsid w:val="000522C1"/>
    <w:rsid w:val="00054B46"/>
    <w:rsid w:val="0005702C"/>
    <w:rsid w:val="00061A7A"/>
    <w:rsid w:val="000627E6"/>
    <w:rsid w:val="00063525"/>
    <w:rsid w:val="0006562E"/>
    <w:rsid w:val="00066D09"/>
    <w:rsid w:val="000674C0"/>
    <w:rsid w:val="000678D9"/>
    <w:rsid w:val="000703B6"/>
    <w:rsid w:val="0007187C"/>
    <w:rsid w:val="000728E7"/>
    <w:rsid w:val="00072EA0"/>
    <w:rsid w:val="00077362"/>
    <w:rsid w:val="00080100"/>
    <w:rsid w:val="0008017F"/>
    <w:rsid w:val="000810A5"/>
    <w:rsid w:val="00081B65"/>
    <w:rsid w:val="00081F4C"/>
    <w:rsid w:val="000846BD"/>
    <w:rsid w:val="00086962"/>
    <w:rsid w:val="00091749"/>
    <w:rsid w:val="00096451"/>
    <w:rsid w:val="00097C42"/>
    <w:rsid w:val="000A07B1"/>
    <w:rsid w:val="000A24C0"/>
    <w:rsid w:val="000A49C8"/>
    <w:rsid w:val="000A65A7"/>
    <w:rsid w:val="000B2F90"/>
    <w:rsid w:val="000B579E"/>
    <w:rsid w:val="000B7FFC"/>
    <w:rsid w:val="000C19EA"/>
    <w:rsid w:val="000C5181"/>
    <w:rsid w:val="000C664C"/>
    <w:rsid w:val="000C7BF0"/>
    <w:rsid w:val="000D1833"/>
    <w:rsid w:val="000D2968"/>
    <w:rsid w:val="000E14DC"/>
    <w:rsid w:val="000E1573"/>
    <w:rsid w:val="000E164A"/>
    <w:rsid w:val="000E67F5"/>
    <w:rsid w:val="000F08B7"/>
    <w:rsid w:val="000F0D1B"/>
    <w:rsid w:val="000F363B"/>
    <w:rsid w:val="000F3BF6"/>
    <w:rsid w:val="000F56E1"/>
    <w:rsid w:val="000F729A"/>
    <w:rsid w:val="000F7640"/>
    <w:rsid w:val="00101CCB"/>
    <w:rsid w:val="0010596D"/>
    <w:rsid w:val="00105E01"/>
    <w:rsid w:val="0010693B"/>
    <w:rsid w:val="00106B4D"/>
    <w:rsid w:val="001079A0"/>
    <w:rsid w:val="001129AD"/>
    <w:rsid w:val="00121A26"/>
    <w:rsid w:val="00123423"/>
    <w:rsid w:val="00123555"/>
    <w:rsid w:val="0012552D"/>
    <w:rsid w:val="0012570C"/>
    <w:rsid w:val="00126B23"/>
    <w:rsid w:val="001276A8"/>
    <w:rsid w:val="00127B21"/>
    <w:rsid w:val="00133D6E"/>
    <w:rsid w:val="00134FF5"/>
    <w:rsid w:val="00136F15"/>
    <w:rsid w:val="001407C9"/>
    <w:rsid w:val="00141B75"/>
    <w:rsid w:val="001437A6"/>
    <w:rsid w:val="00143C8B"/>
    <w:rsid w:val="001442B2"/>
    <w:rsid w:val="001450E5"/>
    <w:rsid w:val="001455D3"/>
    <w:rsid w:val="00147701"/>
    <w:rsid w:val="00147C38"/>
    <w:rsid w:val="00150194"/>
    <w:rsid w:val="0015171E"/>
    <w:rsid w:val="00154044"/>
    <w:rsid w:val="001552B1"/>
    <w:rsid w:val="00155E5E"/>
    <w:rsid w:val="00156EF6"/>
    <w:rsid w:val="00157BDF"/>
    <w:rsid w:val="001603D9"/>
    <w:rsid w:val="00160583"/>
    <w:rsid w:val="00162507"/>
    <w:rsid w:val="0016374B"/>
    <w:rsid w:val="001642FF"/>
    <w:rsid w:val="00167082"/>
    <w:rsid w:val="00167642"/>
    <w:rsid w:val="00170228"/>
    <w:rsid w:val="001765E6"/>
    <w:rsid w:val="001770A3"/>
    <w:rsid w:val="00177C69"/>
    <w:rsid w:val="0018093F"/>
    <w:rsid w:val="0018336B"/>
    <w:rsid w:val="00183577"/>
    <w:rsid w:val="001836F3"/>
    <w:rsid w:val="00185D58"/>
    <w:rsid w:val="00186742"/>
    <w:rsid w:val="0018782A"/>
    <w:rsid w:val="00193914"/>
    <w:rsid w:val="00193CD5"/>
    <w:rsid w:val="001A181C"/>
    <w:rsid w:val="001A329F"/>
    <w:rsid w:val="001A3FF9"/>
    <w:rsid w:val="001A4C95"/>
    <w:rsid w:val="001A6755"/>
    <w:rsid w:val="001A784E"/>
    <w:rsid w:val="001A7B56"/>
    <w:rsid w:val="001B0B37"/>
    <w:rsid w:val="001B153D"/>
    <w:rsid w:val="001C0B3F"/>
    <w:rsid w:val="001C12F4"/>
    <w:rsid w:val="001C2590"/>
    <w:rsid w:val="001C3A1E"/>
    <w:rsid w:val="001C44CC"/>
    <w:rsid w:val="001C79FA"/>
    <w:rsid w:val="001D15A6"/>
    <w:rsid w:val="001D2912"/>
    <w:rsid w:val="001D33EA"/>
    <w:rsid w:val="001D340C"/>
    <w:rsid w:val="001D5BC3"/>
    <w:rsid w:val="001D60AC"/>
    <w:rsid w:val="001D70C0"/>
    <w:rsid w:val="001D7171"/>
    <w:rsid w:val="001E016E"/>
    <w:rsid w:val="001E0F54"/>
    <w:rsid w:val="001E72C1"/>
    <w:rsid w:val="001F0590"/>
    <w:rsid w:val="001F14EC"/>
    <w:rsid w:val="001F270C"/>
    <w:rsid w:val="001F36CD"/>
    <w:rsid w:val="001F4437"/>
    <w:rsid w:val="001F4F07"/>
    <w:rsid w:val="001F5976"/>
    <w:rsid w:val="00200F68"/>
    <w:rsid w:val="0020104E"/>
    <w:rsid w:val="002061CB"/>
    <w:rsid w:val="00207B06"/>
    <w:rsid w:val="00210819"/>
    <w:rsid w:val="002127E7"/>
    <w:rsid w:val="00212883"/>
    <w:rsid w:val="00213111"/>
    <w:rsid w:val="00215591"/>
    <w:rsid w:val="00216E14"/>
    <w:rsid w:val="002172E7"/>
    <w:rsid w:val="002209F4"/>
    <w:rsid w:val="00222094"/>
    <w:rsid w:val="00223AA3"/>
    <w:rsid w:val="002276D2"/>
    <w:rsid w:val="00231510"/>
    <w:rsid w:val="00232B83"/>
    <w:rsid w:val="00233E03"/>
    <w:rsid w:val="0023484F"/>
    <w:rsid w:val="00236686"/>
    <w:rsid w:val="00236EFB"/>
    <w:rsid w:val="0024057D"/>
    <w:rsid w:val="00242697"/>
    <w:rsid w:val="00242DB7"/>
    <w:rsid w:val="002445B2"/>
    <w:rsid w:val="00247391"/>
    <w:rsid w:val="00251B5D"/>
    <w:rsid w:val="00255492"/>
    <w:rsid w:val="00256928"/>
    <w:rsid w:val="002570DA"/>
    <w:rsid w:val="0026073A"/>
    <w:rsid w:val="002607F2"/>
    <w:rsid w:val="00262F0F"/>
    <w:rsid w:val="002644C6"/>
    <w:rsid w:val="0026589D"/>
    <w:rsid w:val="00265B02"/>
    <w:rsid w:val="00267F7F"/>
    <w:rsid w:val="002725C2"/>
    <w:rsid w:val="00274DFE"/>
    <w:rsid w:val="0027555B"/>
    <w:rsid w:val="0027612C"/>
    <w:rsid w:val="002818BC"/>
    <w:rsid w:val="002845A5"/>
    <w:rsid w:val="00286603"/>
    <w:rsid w:val="002914E1"/>
    <w:rsid w:val="0029243D"/>
    <w:rsid w:val="00296356"/>
    <w:rsid w:val="002977C7"/>
    <w:rsid w:val="002A011C"/>
    <w:rsid w:val="002A07E1"/>
    <w:rsid w:val="002A09A5"/>
    <w:rsid w:val="002A0ACF"/>
    <w:rsid w:val="002A271A"/>
    <w:rsid w:val="002A51D4"/>
    <w:rsid w:val="002A5315"/>
    <w:rsid w:val="002A5421"/>
    <w:rsid w:val="002B4F06"/>
    <w:rsid w:val="002B527F"/>
    <w:rsid w:val="002B54EC"/>
    <w:rsid w:val="002B714E"/>
    <w:rsid w:val="002C12B1"/>
    <w:rsid w:val="002C3B7F"/>
    <w:rsid w:val="002C5DF1"/>
    <w:rsid w:val="002C75B9"/>
    <w:rsid w:val="002C7ECF"/>
    <w:rsid w:val="002D3BAB"/>
    <w:rsid w:val="002D4376"/>
    <w:rsid w:val="002D4B11"/>
    <w:rsid w:val="002D4CAB"/>
    <w:rsid w:val="002D4DB9"/>
    <w:rsid w:val="002D51FB"/>
    <w:rsid w:val="002D707C"/>
    <w:rsid w:val="002E06D7"/>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3D7"/>
    <w:rsid w:val="00300AA1"/>
    <w:rsid w:val="00301E22"/>
    <w:rsid w:val="003037E3"/>
    <w:rsid w:val="00303923"/>
    <w:rsid w:val="003049F8"/>
    <w:rsid w:val="00304C32"/>
    <w:rsid w:val="00306164"/>
    <w:rsid w:val="00310C67"/>
    <w:rsid w:val="0031223A"/>
    <w:rsid w:val="00317899"/>
    <w:rsid w:val="00320325"/>
    <w:rsid w:val="00322368"/>
    <w:rsid w:val="0032257A"/>
    <w:rsid w:val="00323EAD"/>
    <w:rsid w:val="00324F37"/>
    <w:rsid w:val="00326062"/>
    <w:rsid w:val="00326C2F"/>
    <w:rsid w:val="00331151"/>
    <w:rsid w:val="003313C4"/>
    <w:rsid w:val="003337B6"/>
    <w:rsid w:val="00341DDA"/>
    <w:rsid w:val="00350C50"/>
    <w:rsid w:val="00355EBA"/>
    <w:rsid w:val="00355EC4"/>
    <w:rsid w:val="003575D7"/>
    <w:rsid w:val="00357865"/>
    <w:rsid w:val="00357C58"/>
    <w:rsid w:val="003611FE"/>
    <w:rsid w:val="00361BAD"/>
    <w:rsid w:val="003630ED"/>
    <w:rsid w:val="00364DD7"/>
    <w:rsid w:val="0036697B"/>
    <w:rsid w:val="00366A2B"/>
    <w:rsid w:val="00366BB9"/>
    <w:rsid w:val="003730D7"/>
    <w:rsid w:val="00381CA0"/>
    <w:rsid w:val="0039250F"/>
    <w:rsid w:val="003943C6"/>
    <w:rsid w:val="00394642"/>
    <w:rsid w:val="00394BC6"/>
    <w:rsid w:val="00395DCA"/>
    <w:rsid w:val="00396F9F"/>
    <w:rsid w:val="00397FBF"/>
    <w:rsid w:val="003A003C"/>
    <w:rsid w:val="003A0262"/>
    <w:rsid w:val="003A17AE"/>
    <w:rsid w:val="003A1EEB"/>
    <w:rsid w:val="003A233C"/>
    <w:rsid w:val="003A29C6"/>
    <w:rsid w:val="003A2C58"/>
    <w:rsid w:val="003A3DE6"/>
    <w:rsid w:val="003A483F"/>
    <w:rsid w:val="003A5D2D"/>
    <w:rsid w:val="003A7BB7"/>
    <w:rsid w:val="003B53D8"/>
    <w:rsid w:val="003B5D47"/>
    <w:rsid w:val="003C02F9"/>
    <w:rsid w:val="003C2ADC"/>
    <w:rsid w:val="003C4A78"/>
    <w:rsid w:val="003C50B7"/>
    <w:rsid w:val="003D2037"/>
    <w:rsid w:val="003D2D80"/>
    <w:rsid w:val="003D41A4"/>
    <w:rsid w:val="003D5DC4"/>
    <w:rsid w:val="003E2612"/>
    <w:rsid w:val="003E626C"/>
    <w:rsid w:val="003E7A54"/>
    <w:rsid w:val="003F048F"/>
    <w:rsid w:val="003F0943"/>
    <w:rsid w:val="003F35DF"/>
    <w:rsid w:val="003F3F1D"/>
    <w:rsid w:val="003F695A"/>
    <w:rsid w:val="00400660"/>
    <w:rsid w:val="00406894"/>
    <w:rsid w:val="00410201"/>
    <w:rsid w:val="004103A6"/>
    <w:rsid w:val="0041513E"/>
    <w:rsid w:val="00420632"/>
    <w:rsid w:val="00427613"/>
    <w:rsid w:val="00432A1D"/>
    <w:rsid w:val="00433832"/>
    <w:rsid w:val="00434610"/>
    <w:rsid w:val="0043533D"/>
    <w:rsid w:val="00435AAA"/>
    <w:rsid w:val="00437D5A"/>
    <w:rsid w:val="00442BF7"/>
    <w:rsid w:val="00442E74"/>
    <w:rsid w:val="00444C11"/>
    <w:rsid w:val="00446EF6"/>
    <w:rsid w:val="004507D0"/>
    <w:rsid w:val="004523E8"/>
    <w:rsid w:val="00452FA9"/>
    <w:rsid w:val="004549F3"/>
    <w:rsid w:val="00455818"/>
    <w:rsid w:val="00456830"/>
    <w:rsid w:val="00457927"/>
    <w:rsid w:val="00462482"/>
    <w:rsid w:val="00462759"/>
    <w:rsid w:val="00462A4C"/>
    <w:rsid w:val="0046474A"/>
    <w:rsid w:val="0047048E"/>
    <w:rsid w:val="00470F4E"/>
    <w:rsid w:val="00472DBE"/>
    <w:rsid w:val="0047496A"/>
    <w:rsid w:val="00474F19"/>
    <w:rsid w:val="0047676B"/>
    <w:rsid w:val="004808D9"/>
    <w:rsid w:val="004817D7"/>
    <w:rsid w:val="004832ED"/>
    <w:rsid w:val="0048448A"/>
    <w:rsid w:val="00485065"/>
    <w:rsid w:val="00485E08"/>
    <w:rsid w:val="00486FEC"/>
    <w:rsid w:val="00487DF0"/>
    <w:rsid w:val="0049062E"/>
    <w:rsid w:val="0049173D"/>
    <w:rsid w:val="00492EBD"/>
    <w:rsid w:val="004942F1"/>
    <w:rsid w:val="0049681E"/>
    <w:rsid w:val="0049732A"/>
    <w:rsid w:val="0049769A"/>
    <w:rsid w:val="004A0817"/>
    <w:rsid w:val="004B121D"/>
    <w:rsid w:val="004B3714"/>
    <w:rsid w:val="004C0ECC"/>
    <w:rsid w:val="004C129B"/>
    <w:rsid w:val="004C228D"/>
    <w:rsid w:val="004C28A4"/>
    <w:rsid w:val="004C3BF5"/>
    <w:rsid w:val="004C4B23"/>
    <w:rsid w:val="004D0973"/>
    <w:rsid w:val="004D1403"/>
    <w:rsid w:val="004D1BA4"/>
    <w:rsid w:val="004D27BF"/>
    <w:rsid w:val="004D4D04"/>
    <w:rsid w:val="004E4D46"/>
    <w:rsid w:val="004E5659"/>
    <w:rsid w:val="004F0663"/>
    <w:rsid w:val="004F3E48"/>
    <w:rsid w:val="004F60BB"/>
    <w:rsid w:val="00500B91"/>
    <w:rsid w:val="00501E2D"/>
    <w:rsid w:val="00503D35"/>
    <w:rsid w:val="00504551"/>
    <w:rsid w:val="005050BD"/>
    <w:rsid w:val="00507D85"/>
    <w:rsid w:val="00510AE5"/>
    <w:rsid w:val="00510D16"/>
    <w:rsid w:val="00512AE3"/>
    <w:rsid w:val="00513655"/>
    <w:rsid w:val="00513B40"/>
    <w:rsid w:val="005140DC"/>
    <w:rsid w:val="0051462C"/>
    <w:rsid w:val="00514C50"/>
    <w:rsid w:val="005155AC"/>
    <w:rsid w:val="00517D25"/>
    <w:rsid w:val="00520EE0"/>
    <w:rsid w:val="0052107E"/>
    <w:rsid w:val="00522D08"/>
    <w:rsid w:val="00523912"/>
    <w:rsid w:val="00524B83"/>
    <w:rsid w:val="00525B98"/>
    <w:rsid w:val="00525F53"/>
    <w:rsid w:val="00526E79"/>
    <w:rsid w:val="00527A31"/>
    <w:rsid w:val="00531810"/>
    <w:rsid w:val="00532006"/>
    <w:rsid w:val="00536F63"/>
    <w:rsid w:val="00541FC8"/>
    <w:rsid w:val="005438D3"/>
    <w:rsid w:val="00543B56"/>
    <w:rsid w:val="00543D57"/>
    <w:rsid w:val="00544FEB"/>
    <w:rsid w:val="0055181C"/>
    <w:rsid w:val="00551F16"/>
    <w:rsid w:val="00552334"/>
    <w:rsid w:val="00555B25"/>
    <w:rsid w:val="0055685D"/>
    <w:rsid w:val="00556E72"/>
    <w:rsid w:val="0055776D"/>
    <w:rsid w:val="005624FD"/>
    <w:rsid w:val="0056270F"/>
    <w:rsid w:val="00565945"/>
    <w:rsid w:val="00581057"/>
    <w:rsid w:val="0058391F"/>
    <w:rsid w:val="00583B43"/>
    <w:rsid w:val="00584C6C"/>
    <w:rsid w:val="00585034"/>
    <w:rsid w:val="00586098"/>
    <w:rsid w:val="00590021"/>
    <w:rsid w:val="005918BB"/>
    <w:rsid w:val="005950ED"/>
    <w:rsid w:val="005A07CF"/>
    <w:rsid w:val="005A0C17"/>
    <w:rsid w:val="005A2FA9"/>
    <w:rsid w:val="005A5770"/>
    <w:rsid w:val="005B2746"/>
    <w:rsid w:val="005B4F10"/>
    <w:rsid w:val="005B5005"/>
    <w:rsid w:val="005B5BFF"/>
    <w:rsid w:val="005D0BD0"/>
    <w:rsid w:val="005D37EF"/>
    <w:rsid w:val="005D3D38"/>
    <w:rsid w:val="005D6A8D"/>
    <w:rsid w:val="005E111E"/>
    <w:rsid w:val="005E1A8C"/>
    <w:rsid w:val="005E4B76"/>
    <w:rsid w:val="005F0946"/>
    <w:rsid w:val="005F1371"/>
    <w:rsid w:val="005F2933"/>
    <w:rsid w:val="005F6E37"/>
    <w:rsid w:val="00600E3B"/>
    <w:rsid w:val="00604F35"/>
    <w:rsid w:val="0061041D"/>
    <w:rsid w:val="00613D08"/>
    <w:rsid w:val="006140C9"/>
    <w:rsid w:val="0061580A"/>
    <w:rsid w:val="00616B88"/>
    <w:rsid w:val="00621AEF"/>
    <w:rsid w:val="0062228A"/>
    <w:rsid w:val="00624195"/>
    <w:rsid w:val="00626D0B"/>
    <w:rsid w:val="0063355B"/>
    <w:rsid w:val="00633E45"/>
    <w:rsid w:val="00634DA7"/>
    <w:rsid w:val="0064105F"/>
    <w:rsid w:val="00644905"/>
    <w:rsid w:val="00646C91"/>
    <w:rsid w:val="00647067"/>
    <w:rsid w:val="00650983"/>
    <w:rsid w:val="00651965"/>
    <w:rsid w:val="00651A4E"/>
    <w:rsid w:val="006524BA"/>
    <w:rsid w:val="00654756"/>
    <w:rsid w:val="00654A68"/>
    <w:rsid w:val="00655DB4"/>
    <w:rsid w:val="0066004D"/>
    <w:rsid w:val="006622D9"/>
    <w:rsid w:val="006645C7"/>
    <w:rsid w:val="00665D87"/>
    <w:rsid w:val="006679CA"/>
    <w:rsid w:val="00667CFB"/>
    <w:rsid w:val="0067228B"/>
    <w:rsid w:val="0067307C"/>
    <w:rsid w:val="00673C2D"/>
    <w:rsid w:val="006757AD"/>
    <w:rsid w:val="006841CB"/>
    <w:rsid w:val="00686490"/>
    <w:rsid w:val="00686603"/>
    <w:rsid w:val="0068672B"/>
    <w:rsid w:val="00690260"/>
    <w:rsid w:val="006908C9"/>
    <w:rsid w:val="006908D2"/>
    <w:rsid w:val="006931D3"/>
    <w:rsid w:val="0069387C"/>
    <w:rsid w:val="00697F8D"/>
    <w:rsid w:val="006A0389"/>
    <w:rsid w:val="006A2A95"/>
    <w:rsid w:val="006A3032"/>
    <w:rsid w:val="006A4A5F"/>
    <w:rsid w:val="006A6962"/>
    <w:rsid w:val="006A7426"/>
    <w:rsid w:val="006B0634"/>
    <w:rsid w:val="006B291D"/>
    <w:rsid w:val="006B4473"/>
    <w:rsid w:val="006B509A"/>
    <w:rsid w:val="006C0012"/>
    <w:rsid w:val="006C17D4"/>
    <w:rsid w:val="006C3381"/>
    <w:rsid w:val="006D3B75"/>
    <w:rsid w:val="006D5305"/>
    <w:rsid w:val="006D6015"/>
    <w:rsid w:val="006D6465"/>
    <w:rsid w:val="006D678D"/>
    <w:rsid w:val="006D723E"/>
    <w:rsid w:val="006D7B16"/>
    <w:rsid w:val="006E270C"/>
    <w:rsid w:val="006E6655"/>
    <w:rsid w:val="006E7A40"/>
    <w:rsid w:val="006F11D7"/>
    <w:rsid w:val="006F2146"/>
    <w:rsid w:val="006F2AEC"/>
    <w:rsid w:val="006F51AA"/>
    <w:rsid w:val="00700A4B"/>
    <w:rsid w:val="00701855"/>
    <w:rsid w:val="0070483C"/>
    <w:rsid w:val="00704FC6"/>
    <w:rsid w:val="00705100"/>
    <w:rsid w:val="00707D21"/>
    <w:rsid w:val="007104C8"/>
    <w:rsid w:val="0071150C"/>
    <w:rsid w:val="00714096"/>
    <w:rsid w:val="00714963"/>
    <w:rsid w:val="007161F2"/>
    <w:rsid w:val="00717D46"/>
    <w:rsid w:val="00724973"/>
    <w:rsid w:val="00724EA0"/>
    <w:rsid w:val="00733319"/>
    <w:rsid w:val="00736205"/>
    <w:rsid w:val="00737B4A"/>
    <w:rsid w:val="007419E5"/>
    <w:rsid w:val="007422B1"/>
    <w:rsid w:val="00742522"/>
    <w:rsid w:val="00745075"/>
    <w:rsid w:val="0074572E"/>
    <w:rsid w:val="007465D3"/>
    <w:rsid w:val="00751F63"/>
    <w:rsid w:val="007548BE"/>
    <w:rsid w:val="00755767"/>
    <w:rsid w:val="00755A7A"/>
    <w:rsid w:val="00756A08"/>
    <w:rsid w:val="0075785A"/>
    <w:rsid w:val="0076183B"/>
    <w:rsid w:val="00761F0F"/>
    <w:rsid w:val="007623E4"/>
    <w:rsid w:val="00762B4D"/>
    <w:rsid w:val="00763A35"/>
    <w:rsid w:val="00764DD5"/>
    <w:rsid w:val="00766DEB"/>
    <w:rsid w:val="007678E6"/>
    <w:rsid w:val="00770461"/>
    <w:rsid w:val="00774503"/>
    <w:rsid w:val="0077570A"/>
    <w:rsid w:val="0077571E"/>
    <w:rsid w:val="00775874"/>
    <w:rsid w:val="0077620B"/>
    <w:rsid w:val="00785F4C"/>
    <w:rsid w:val="00790094"/>
    <w:rsid w:val="007901F7"/>
    <w:rsid w:val="00791C28"/>
    <w:rsid w:val="00792E30"/>
    <w:rsid w:val="0079490A"/>
    <w:rsid w:val="00794D4D"/>
    <w:rsid w:val="0079578B"/>
    <w:rsid w:val="00795D00"/>
    <w:rsid w:val="00796F20"/>
    <w:rsid w:val="007B0809"/>
    <w:rsid w:val="007B107C"/>
    <w:rsid w:val="007B11DC"/>
    <w:rsid w:val="007B22A2"/>
    <w:rsid w:val="007B419C"/>
    <w:rsid w:val="007B4346"/>
    <w:rsid w:val="007B492B"/>
    <w:rsid w:val="007B5C68"/>
    <w:rsid w:val="007B6F2F"/>
    <w:rsid w:val="007C3677"/>
    <w:rsid w:val="007D10BD"/>
    <w:rsid w:val="007D26D6"/>
    <w:rsid w:val="007D3F6C"/>
    <w:rsid w:val="007E5949"/>
    <w:rsid w:val="007E69E6"/>
    <w:rsid w:val="007E787A"/>
    <w:rsid w:val="007F4FCA"/>
    <w:rsid w:val="007F63E2"/>
    <w:rsid w:val="00801B95"/>
    <w:rsid w:val="00802879"/>
    <w:rsid w:val="00803451"/>
    <w:rsid w:val="00807B1F"/>
    <w:rsid w:val="00810453"/>
    <w:rsid w:val="00811626"/>
    <w:rsid w:val="008152B7"/>
    <w:rsid w:val="00816C11"/>
    <w:rsid w:val="00817125"/>
    <w:rsid w:val="008171F1"/>
    <w:rsid w:val="00822F0D"/>
    <w:rsid w:val="00823C4D"/>
    <w:rsid w:val="0082638D"/>
    <w:rsid w:val="00827384"/>
    <w:rsid w:val="008318DA"/>
    <w:rsid w:val="0083356F"/>
    <w:rsid w:val="00833894"/>
    <w:rsid w:val="00833DE4"/>
    <w:rsid w:val="00834B07"/>
    <w:rsid w:val="00834E9E"/>
    <w:rsid w:val="00840677"/>
    <w:rsid w:val="00841DCC"/>
    <w:rsid w:val="008433B6"/>
    <w:rsid w:val="00843A8B"/>
    <w:rsid w:val="008444FC"/>
    <w:rsid w:val="00845C8C"/>
    <w:rsid w:val="00847C11"/>
    <w:rsid w:val="00847C99"/>
    <w:rsid w:val="008521A5"/>
    <w:rsid w:val="00852C5D"/>
    <w:rsid w:val="008610DE"/>
    <w:rsid w:val="00861F24"/>
    <w:rsid w:val="0086211E"/>
    <w:rsid w:val="00862219"/>
    <w:rsid w:val="0086253A"/>
    <w:rsid w:val="008638E7"/>
    <w:rsid w:val="00870376"/>
    <w:rsid w:val="008739E5"/>
    <w:rsid w:val="00873B08"/>
    <w:rsid w:val="008740D7"/>
    <w:rsid w:val="00875215"/>
    <w:rsid w:val="00884249"/>
    <w:rsid w:val="00885A97"/>
    <w:rsid w:val="008911E7"/>
    <w:rsid w:val="0089137E"/>
    <w:rsid w:val="00892191"/>
    <w:rsid w:val="00893CF6"/>
    <w:rsid w:val="008969C7"/>
    <w:rsid w:val="00896A2F"/>
    <w:rsid w:val="00897981"/>
    <w:rsid w:val="008A05D6"/>
    <w:rsid w:val="008A0B38"/>
    <w:rsid w:val="008A20B5"/>
    <w:rsid w:val="008A48EB"/>
    <w:rsid w:val="008A4DAD"/>
    <w:rsid w:val="008A5D2C"/>
    <w:rsid w:val="008A7191"/>
    <w:rsid w:val="008B368F"/>
    <w:rsid w:val="008B39AE"/>
    <w:rsid w:val="008C0247"/>
    <w:rsid w:val="008C03E9"/>
    <w:rsid w:val="008C062B"/>
    <w:rsid w:val="008C090F"/>
    <w:rsid w:val="008C252E"/>
    <w:rsid w:val="008C4513"/>
    <w:rsid w:val="008C63DE"/>
    <w:rsid w:val="008C70FF"/>
    <w:rsid w:val="008C7B1B"/>
    <w:rsid w:val="008D11BD"/>
    <w:rsid w:val="008D46B1"/>
    <w:rsid w:val="008D572B"/>
    <w:rsid w:val="008D5B2B"/>
    <w:rsid w:val="008D61F3"/>
    <w:rsid w:val="008E1D29"/>
    <w:rsid w:val="008E429A"/>
    <w:rsid w:val="008E485B"/>
    <w:rsid w:val="008F04DF"/>
    <w:rsid w:val="008F1EEF"/>
    <w:rsid w:val="008F2883"/>
    <w:rsid w:val="008F4EAB"/>
    <w:rsid w:val="008F6C86"/>
    <w:rsid w:val="00902FBD"/>
    <w:rsid w:val="00906895"/>
    <w:rsid w:val="009114BA"/>
    <w:rsid w:val="009124C0"/>
    <w:rsid w:val="00912E64"/>
    <w:rsid w:val="00914337"/>
    <w:rsid w:val="00914A7E"/>
    <w:rsid w:val="00924C40"/>
    <w:rsid w:val="00927032"/>
    <w:rsid w:val="009273C5"/>
    <w:rsid w:val="00930A51"/>
    <w:rsid w:val="00930E6C"/>
    <w:rsid w:val="00931BC5"/>
    <w:rsid w:val="00933CD2"/>
    <w:rsid w:val="00934CBA"/>
    <w:rsid w:val="00935753"/>
    <w:rsid w:val="00935C19"/>
    <w:rsid w:val="00936BA2"/>
    <w:rsid w:val="00945855"/>
    <w:rsid w:val="00945EB3"/>
    <w:rsid w:val="00947C83"/>
    <w:rsid w:val="00951364"/>
    <w:rsid w:val="00953C42"/>
    <w:rsid w:val="009550DE"/>
    <w:rsid w:val="0095684C"/>
    <w:rsid w:val="00961399"/>
    <w:rsid w:val="0096437B"/>
    <w:rsid w:val="009651BB"/>
    <w:rsid w:val="00965B92"/>
    <w:rsid w:val="00966865"/>
    <w:rsid w:val="009671D8"/>
    <w:rsid w:val="0097403B"/>
    <w:rsid w:val="00980035"/>
    <w:rsid w:val="009852E7"/>
    <w:rsid w:val="00987BC1"/>
    <w:rsid w:val="00992D05"/>
    <w:rsid w:val="0099377B"/>
    <w:rsid w:val="009941DF"/>
    <w:rsid w:val="00995160"/>
    <w:rsid w:val="00995D60"/>
    <w:rsid w:val="0099636A"/>
    <w:rsid w:val="009A0DE7"/>
    <w:rsid w:val="009A153A"/>
    <w:rsid w:val="009A17AF"/>
    <w:rsid w:val="009A3D07"/>
    <w:rsid w:val="009A4016"/>
    <w:rsid w:val="009A7B28"/>
    <w:rsid w:val="009B06DC"/>
    <w:rsid w:val="009B19A9"/>
    <w:rsid w:val="009B3B0E"/>
    <w:rsid w:val="009B4384"/>
    <w:rsid w:val="009C261A"/>
    <w:rsid w:val="009C6038"/>
    <w:rsid w:val="009C74E7"/>
    <w:rsid w:val="009D002E"/>
    <w:rsid w:val="009D10AC"/>
    <w:rsid w:val="009D3C38"/>
    <w:rsid w:val="009D4E23"/>
    <w:rsid w:val="009D5131"/>
    <w:rsid w:val="009D5471"/>
    <w:rsid w:val="009D5D1B"/>
    <w:rsid w:val="009D6A15"/>
    <w:rsid w:val="009E113B"/>
    <w:rsid w:val="009E2A37"/>
    <w:rsid w:val="009F0B7F"/>
    <w:rsid w:val="009F13BE"/>
    <w:rsid w:val="009F330C"/>
    <w:rsid w:val="009F76CE"/>
    <w:rsid w:val="00A00E17"/>
    <w:rsid w:val="00A00E90"/>
    <w:rsid w:val="00A014A3"/>
    <w:rsid w:val="00A12A29"/>
    <w:rsid w:val="00A14ACE"/>
    <w:rsid w:val="00A20BA2"/>
    <w:rsid w:val="00A20C7B"/>
    <w:rsid w:val="00A20E50"/>
    <w:rsid w:val="00A24874"/>
    <w:rsid w:val="00A24DED"/>
    <w:rsid w:val="00A25093"/>
    <w:rsid w:val="00A3069D"/>
    <w:rsid w:val="00A320E8"/>
    <w:rsid w:val="00A35CEA"/>
    <w:rsid w:val="00A43EF2"/>
    <w:rsid w:val="00A44C91"/>
    <w:rsid w:val="00A46FE8"/>
    <w:rsid w:val="00A47908"/>
    <w:rsid w:val="00A513AE"/>
    <w:rsid w:val="00A51E99"/>
    <w:rsid w:val="00A53D12"/>
    <w:rsid w:val="00A547F9"/>
    <w:rsid w:val="00A60D89"/>
    <w:rsid w:val="00A60DAC"/>
    <w:rsid w:val="00A67B4A"/>
    <w:rsid w:val="00A71795"/>
    <w:rsid w:val="00A72753"/>
    <w:rsid w:val="00A73B32"/>
    <w:rsid w:val="00A73EF5"/>
    <w:rsid w:val="00A77FBF"/>
    <w:rsid w:val="00A80DAE"/>
    <w:rsid w:val="00A811C1"/>
    <w:rsid w:val="00A84C7F"/>
    <w:rsid w:val="00A85DFC"/>
    <w:rsid w:val="00A86177"/>
    <w:rsid w:val="00A86724"/>
    <w:rsid w:val="00A87C24"/>
    <w:rsid w:val="00A91444"/>
    <w:rsid w:val="00A91925"/>
    <w:rsid w:val="00A923BC"/>
    <w:rsid w:val="00A9338D"/>
    <w:rsid w:val="00A95990"/>
    <w:rsid w:val="00AA03C9"/>
    <w:rsid w:val="00AA19AF"/>
    <w:rsid w:val="00AA3B1F"/>
    <w:rsid w:val="00AA425E"/>
    <w:rsid w:val="00AB0581"/>
    <w:rsid w:val="00AB2428"/>
    <w:rsid w:val="00AB2812"/>
    <w:rsid w:val="00AB4E36"/>
    <w:rsid w:val="00AB5E61"/>
    <w:rsid w:val="00AB67B7"/>
    <w:rsid w:val="00AB76B1"/>
    <w:rsid w:val="00AB7A3D"/>
    <w:rsid w:val="00AC0544"/>
    <w:rsid w:val="00AC37FB"/>
    <w:rsid w:val="00AC3DCC"/>
    <w:rsid w:val="00AD0766"/>
    <w:rsid w:val="00AD3ABD"/>
    <w:rsid w:val="00AE13C9"/>
    <w:rsid w:val="00AE25F2"/>
    <w:rsid w:val="00AE2CCB"/>
    <w:rsid w:val="00AE2EBA"/>
    <w:rsid w:val="00AE3869"/>
    <w:rsid w:val="00AE4FE5"/>
    <w:rsid w:val="00AE59DC"/>
    <w:rsid w:val="00AE5B2D"/>
    <w:rsid w:val="00AE5C04"/>
    <w:rsid w:val="00AE63BF"/>
    <w:rsid w:val="00AF52CB"/>
    <w:rsid w:val="00AF675A"/>
    <w:rsid w:val="00AF68D7"/>
    <w:rsid w:val="00B018EF"/>
    <w:rsid w:val="00B019CA"/>
    <w:rsid w:val="00B023A3"/>
    <w:rsid w:val="00B029DE"/>
    <w:rsid w:val="00B0328E"/>
    <w:rsid w:val="00B04DCE"/>
    <w:rsid w:val="00B05656"/>
    <w:rsid w:val="00B11666"/>
    <w:rsid w:val="00B129BF"/>
    <w:rsid w:val="00B14857"/>
    <w:rsid w:val="00B151FD"/>
    <w:rsid w:val="00B165FD"/>
    <w:rsid w:val="00B2176A"/>
    <w:rsid w:val="00B21A9A"/>
    <w:rsid w:val="00B25DF9"/>
    <w:rsid w:val="00B26411"/>
    <w:rsid w:val="00B26C78"/>
    <w:rsid w:val="00B27AF3"/>
    <w:rsid w:val="00B32C7C"/>
    <w:rsid w:val="00B34BD1"/>
    <w:rsid w:val="00B35280"/>
    <w:rsid w:val="00B35A25"/>
    <w:rsid w:val="00B36410"/>
    <w:rsid w:val="00B36C9C"/>
    <w:rsid w:val="00B43EF9"/>
    <w:rsid w:val="00B445A3"/>
    <w:rsid w:val="00B46039"/>
    <w:rsid w:val="00B50370"/>
    <w:rsid w:val="00B513D9"/>
    <w:rsid w:val="00B52982"/>
    <w:rsid w:val="00B52B5E"/>
    <w:rsid w:val="00B52E25"/>
    <w:rsid w:val="00B53231"/>
    <w:rsid w:val="00B61937"/>
    <w:rsid w:val="00B61D1B"/>
    <w:rsid w:val="00B61E8D"/>
    <w:rsid w:val="00B621F7"/>
    <w:rsid w:val="00B64D6A"/>
    <w:rsid w:val="00B67888"/>
    <w:rsid w:val="00B72E05"/>
    <w:rsid w:val="00B7384E"/>
    <w:rsid w:val="00B775E8"/>
    <w:rsid w:val="00B77AB7"/>
    <w:rsid w:val="00B77F02"/>
    <w:rsid w:val="00B8115D"/>
    <w:rsid w:val="00B82595"/>
    <w:rsid w:val="00B84852"/>
    <w:rsid w:val="00B9023B"/>
    <w:rsid w:val="00B93068"/>
    <w:rsid w:val="00B94E41"/>
    <w:rsid w:val="00B9678F"/>
    <w:rsid w:val="00B97A3A"/>
    <w:rsid w:val="00B97A86"/>
    <w:rsid w:val="00BA098E"/>
    <w:rsid w:val="00BA15AA"/>
    <w:rsid w:val="00BA2A33"/>
    <w:rsid w:val="00BA30AA"/>
    <w:rsid w:val="00BA335D"/>
    <w:rsid w:val="00BA3892"/>
    <w:rsid w:val="00BA3A01"/>
    <w:rsid w:val="00BA4DBA"/>
    <w:rsid w:val="00BA5B34"/>
    <w:rsid w:val="00BA5FCB"/>
    <w:rsid w:val="00BA6A5A"/>
    <w:rsid w:val="00BB03A5"/>
    <w:rsid w:val="00BB0871"/>
    <w:rsid w:val="00BB13CC"/>
    <w:rsid w:val="00BB2C03"/>
    <w:rsid w:val="00BB3D95"/>
    <w:rsid w:val="00BB4BF1"/>
    <w:rsid w:val="00BB7D99"/>
    <w:rsid w:val="00BC0881"/>
    <w:rsid w:val="00BC5F8F"/>
    <w:rsid w:val="00BC691C"/>
    <w:rsid w:val="00BD1677"/>
    <w:rsid w:val="00BD49EA"/>
    <w:rsid w:val="00BD52BA"/>
    <w:rsid w:val="00BD531B"/>
    <w:rsid w:val="00BD6198"/>
    <w:rsid w:val="00BD6D31"/>
    <w:rsid w:val="00BE1EC9"/>
    <w:rsid w:val="00BE3EB6"/>
    <w:rsid w:val="00BE6930"/>
    <w:rsid w:val="00BF08D7"/>
    <w:rsid w:val="00BF234D"/>
    <w:rsid w:val="00BF4BAD"/>
    <w:rsid w:val="00BF50A0"/>
    <w:rsid w:val="00BF7179"/>
    <w:rsid w:val="00C000F8"/>
    <w:rsid w:val="00C006AA"/>
    <w:rsid w:val="00C02225"/>
    <w:rsid w:val="00C0324A"/>
    <w:rsid w:val="00C04692"/>
    <w:rsid w:val="00C04D75"/>
    <w:rsid w:val="00C053C1"/>
    <w:rsid w:val="00C0605F"/>
    <w:rsid w:val="00C07596"/>
    <w:rsid w:val="00C076D6"/>
    <w:rsid w:val="00C1077A"/>
    <w:rsid w:val="00C11BA3"/>
    <w:rsid w:val="00C12244"/>
    <w:rsid w:val="00C12AF2"/>
    <w:rsid w:val="00C15369"/>
    <w:rsid w:val="00C17344"/>
    <w:rsid w:val="00C20096"/>
    <w:rsid w:val="00C209B5"/>
    <w:rsid w:val="00C226C8"/>
    <w:rsid w:val="00C2308A"/>
    <w:rsid w:val="00C23278"/>
    <w:rsid w:val="00C2360C"/>
    <w:rsid w:val="00C255CD"/>
    <w:rsid w:val="00C25E92"/>
    <w:rsid w:val="00C27564"/>
    <w:rsid w:val="00C30A1A"/>
    <w:rsid w:val="00C31E7B"/>
    <w:rsid w:val="00C32CAF"/>
    <w:rsid w:val="00C33E2F"/>
    <w:rsid w:val="00C34EB7"/>
    <w:rsid w:val="00C35D72"/>
    <w:rsid w:val="00C35D7E"/>
    <w:rsid w:val="00C3638E"/>
    <w:rsid w:val="00C36DB9"/>
    <w:rsid w:val="00C4489C"/>
    <w:rsid w:val="00C448F9"/>
    <w:rsid w:val="00C45F46"/>
    <w:rsid w:val="00C4655D"/>
    <w:rsid w:val="00C465CC"/>
    <w:rsid w:val="00C472AC"/>
    <w:rsid w:val="00C538C8"/>
    <w:rsid w:val="00C53C39"/>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1F52"/>
    <w:rsid w:val="00C82B35"/>
    <w:rsid w:val="00C82DE6"/>
    <w:rsid w:val="00C86BD7"/>
    <w:rsid w:val="00C90FB6"/>
    <w:rsid w:val="00C913D8"/>
    <w:rsid w:val="00C91B90"/>
    <w:rsid w:val="00C925B6"/>
    <w:rsid w:val="00C93F01"/>
    <w:rsid w:val="00C954C1"/>
    <w:rsid w:val="00C9691A"/>
    <w:rsid w:val="00C976A6"/>
    <w:rsid w:val="00C97D28"/>
    <w:rsid w:val="00CA40AA"/>
    <w:rsid w:val="00CA40FA"/>
    <w:rsid w:val="00CA62CD"/>
    <w:rsid w:val="00CB17BC"/>
    <w:rsid w:val="00CB1C5B"/>
    <w:rsid w:val="00CB23A3"/>
    <w:rsid w:val="00CB24F1"/>
    <w:rsid w:val="00CB51F8"/>
    <w:rsid w:val="00CB5EC2"/>
    <w:rsid w:val="00CB7833"/>
    <w:rsid w:val="00CC2691"/>
    <w:rsid w:val="00CC2F63"/>
    <w:rsid w:val="00CC50AB"/>
    <w:rsid w:val="00CC5F6B"/>
    <w:rsid w:val="00CC7DC9"/>
    <w:rsid w:val="00CD1009"/>
    <w:rsid w:val="00CD1EB7"/>
    <w:rsid w:val="00CD24B7"/>
    <w:rsid w:val="00CD64F8"/>
    <w:rsid w:val="00CD67F2"/>
    <w:rsid w:val="00CE09EE"/>
    <w:rsid w:val="00CE2A7D"/>
    <w:rsid w:val="00CE3E26"/>
    <w:rsid w:val="00CE7978"/>
    <w:rsid w:val="00CE7E49"/>
    <w:rsid w:val="00CF7360"/>
    <w:rsid w:val="00D00568"/>
    <w:rsid w:val="00D01A62"/>
    <w:rsid w:val="00D0269A"/>
    <w:rsid w:val="00D04BD9"/>
    <w:rsid w:val="00D05AA5"/>
    <w:rsid w:val="00D105DF"/>
    <w:rsid w:val="00D124FC"/>
    <w:rsid w:val="00D14143"/>
    <w:rsid w:val="00D14BD7"/>
    <w:rsid w:val="00D156CF"/>
    <w:rsid w:val="00D1590C"/>
    <w:rsid w:val="00D167AB"/>
    <w:rsid w:val="00D16EE3"/>
    <w:rsid w:val="00D17D13"/>
    <w:rsid w:val="00D2288F"/>
    <w:rsid w:val="00D23867"/>
    <w:rsid w:val="00D26183"/>
    <w:rsid w:val="00D2667A"/>
    <w:rsid w:val="00D34BC3"/>
    <w:rsid w:val="00D35DA8"/>
    <w:rsid w:val="00D366FF"/>
    <w:rsid w:val="00D3673D"/>
    <w:rsid w:val="00D40CB5"/>
    <w:rsid w:val="00D438B7"/>
    <w:rsid w:val="00D445EE"/>
    <w:rsid w:val="00D44E23"/>
    <w:rsid w:val="00D4543D"/>
    <w:rsid w:val="00D462B5"/>
    <w:rsid w:val="00D467B3"/>
    <w:rsid w:val="00D518E6"/>
    <w:rsid w:val="00D51ACA"/>
    <w:rsid w:val="00D57CA5"/>
    <w:rsid w:val="00D57E7A"/>
    <w:rsid w:val="00D60EDE"/>
    <w:rsid w:val="00D622E8"/>
    <w:rsid w:val="00D660DA"/>
    <w:rsid w:val="00D67243"/>
    <w:rsid w:val="00D7094D"/>
    <w:rsid w:val="00D724FD"/>
    <w:rsid w:val="00D72B39"/>
    <w:rsid w:val="00D742FB"/>
    <w:rsid w:val="00D766A1"/>
    <w:rsid w:val="00D80815"/>
    <w:rsid w:val="00D8252D"/>
    <w:rsid w:val="00D82A65"/>
    <w:rsid w:val="00D82FCF"/>
    <w:rsid w:val="00D83692"/>
    <w:rsid w:val="00D858DF"/>
    <w:rsid w:val="00D86F89"/>
    <w:rsid w:val="00D87852"/>
    <w:rsid w:val="00D87E45"/>
    <w:rsid w:val="00D940AF"/>
    <w:rsid w:val="00D96CF9"/>
    <w:rsid w:val="00DA03EB"/>
    <w:rsid w:val="00DA2028"/>
    <w:rsid w:val="00DA295A"/>
    <w:rsid w:val="00DA34A9"/>
    <w:rsid w:val="00DA39C1"/>
    <w:rsid w:val="00DA5A1A"/>
    <w:rsid w:val="00DB0CF4"/>
    <w:rsid w:val="00DB3165"/>
    <w:rsid w:val="00DB4C7A"/>
    <w:rsid w:val="00DB74FF"/>
    <w:rsid w:val="00DC6235"/>
    <w:rsid w:val="00DC6A89"/>
    <w:rsid w:val="00DD0B68"/>
    <w:rsid w:val="00DD0BD2"/>
    <w:rsid w:val="00DD1A61"/>
    <w:rsid w:val="00DD1F6F"/>
    <w:rsid w:val="00DD3147"/>
    <w:rsid w:val="00DD3172"/>
    <w:rsid w:val="00DD3590"/>
    <w:rsid w:val="00DD58AF"/>
    <w:rsid w:val="00DD78BC"/>
    <w:rsid w:val="00DE0118"/>
    <w:rsid w:val="00DE0887"/>
    <w:rsid w:val="00DE3484"/>
    <w:rsid w:val="00DE4C3A"/>
    <w:rsid w:val="00DE4DC5"/>
    <w:rsid w:val="00DE50D1"/>
    <w:rsid w:val="00DE53BB"/>
    <w:rsid w:val="00DE5D7F"/>
    <w:rsid w:val="00DE5FF9"/>
    <w:rsid w:val="00DE6901"/>
    <w:rsid w:val="00DE787C"/>
    <w:rsid w:val="00DF035D"/>
    <w:rsid w:val="00DF0A35"/>
    <w:rsid w:val="00DF0F0D"/>
    <w:rsid w:val="00DF167B"/>
    <w:rsid w:val="00DF47C3"/>
    <w:rsid w:val="00DF7373"/>
    <w:rsid w:val="00E02253"/>
    <w:rsid w:val="00E0301C"/>
    <w:rsid w:val="00E07950"/>
    <w:rsid w:val="00E13CC7"/>
    <w:rsid w:val="00E176BE"/>
    <w:rsid w:val="00E23AA8"/>
    <w:rsid w:val="00E24583"/>
    <w:rsid w:val="00E24842"/>
    <w:rsid w:val="00E26A7C"/>
    <w:rsid w:val="00E31571"/>
    <w:rsid w:val="00E33AB9"/>
    <w:rsid w:val="00E341A2"/>
    <w:rsid w:val="00E35B8D"/>
    <w:rsid w:val="00E36956"/>
    <w:rsid w:val="00E3786C"/>
    <w:rsid w:val="00E4607D"/>
    <w:rsid w:val="00E472F1"/>
    <w:rsid w:val="00E4734B"/>
    <w:rsid w:val="00E47DA8"/>
    <w:rsid w:val="00E47F3C"/>
    <w:rsid w:val="00E507B8"/>
    <w:rsid w:val="00E51985"/>
    <w:rsid w:val="00E5204C"/>
    <w:rsid w:val="00E52CAC"/>
    <w:rsid w:val="00E535C4"/>
    <w:rsid w:val="00E53B05"/>
    <w:rsid w:val="00E54E5C"/>
    <w:rsid w:val="00E5601C"/>
    <w:rsid w:val="00E561B8"/>
    <w:rsid w:val="00E56450"/>
    <w:rsid w:val="00E60463"/>
    <w:rsid w:val="00E60809"/>
    <w:rsid w:val="00E60D56"/>
    <w:rsid w:val="00E6435C"/>
    <w:rsid w:val="00E66D85"/>
    <w:rsid w:val="00E706D9"/>
    <w:rsid w:val="00E72322"/>
    <w:rsid w:val="00E724D9"/>
    <w:rsid w:val="00E744D6"/>
    <w:rsid w:val="00E75928"/>
    <w:rsid w:val="00E771A2"/>
    <w:rsid w:val="00E77EB2"/>
    <w:rsid w:val="00E801FD"/>
    <w:rsid w:val="00E8058A"/>
    <w:rsid w:val="00E811FD"/>
    <w:rsid w:val="00E8280A"/>
    <w:rsid w:val="00E84453"/>
    <w:rsid w:val="00E90278"/>
    <w:rsid w:val="00E91E88"/>
    <w:rsid w:val="00E923BD"/>
    <w:rsid w:val="00E927DF"/>
    <w:rsid w:val="00E934A4"/>
    <w:rsid w:val="00E93856"/>
    <w:rsid w:val="00E942A4"/>
    <w:rsid w:val="00E97466"/>
    <w:rsid w:val="00EA2189"/>
    <w:rsid w:val="00EA2A9B"/>
    <w:rsid w:val="00EA355B"/>
    <w:rsid w:val="00EA5235"/>
    <w:rsid w:val="00EA64D7"/>
    <w:rsid w:val="00EB3985"/>
    <w:rsid w:val="00EB4252"/>
    <w:rsid w:val="00EB50A6"/>
    <w:rsid w:val="00EB702A"/>
    <w:rsid w:val="00EB75B1"/>
    <w:rsid w:val="00EC05D0"/>
    <w:rsid w:val="00EC23B0"/>
    <w:rsid w:val="00EC27C9"/>
    <w:rsid w:val="00EC3C6A"/>
    <w:rsid w:val="00EC462A"/>
    <w:rsid w:val="00EC66F6"/>
    <w:rsid w:val="00ED04DF"/>
    <w:rsid w:val="00ED1002"/>
    <w:rsid w:val="00ED15B5"/>
    <w:rsid w:val="00ED2F14"/>
    <w:rsid w:val="00ED4A2B"/>
    <w:rsid w:val="00EE1338"/>
    <w:rsid w:val="00EE3ADF"/>
    <w:rsid w:val="00EE50ED"/>
    <w:rsid w:val="00EE6D3A"/>
    <w:rsid w:val="00EE74FE"/>
    <w:rsid w:val="00EE7A94"/>
    <w:rsid w:val="00EF37DA"/>
    <w:rsid w:val="00EF3CFD"/>
    <w:rsid w:val="00F0015C"/>
    <w:rsid w:val="00F017E8"/>
    <w:rsid w:val="00F0524A"/>
    <w:rsid w:val="00F12D23"/>
    <w:rsid w:val="00F14CFB"/>
    <w:rsid w:val="00F167A8"/>
    <w:rsid w:val="00F16DAA"/>
    <w:rsid w:val="00F208CA"/>
    <w:rsid w:val="00F20D2F"/>
    <w:rsid w:val="00F21225"/>
    <w:rsid w:val="00F225A8"/>
    <w:rsid w:val="00F2389B"/>
    <w:rsid w:val="00F23F73"/>
    <w:rsid w:val="00F2462E"/>
    <w:rsid w:val="00F25D9B"/>
    <w:rsid w:val="00F26D98"/>
    <w:rsid w:val="00F276AF"/>
    <w:rsid w:val="00F30783"/>
    <w:rsid w:val="00F31B79"/>
    <w:rsid w:val="00F32A69"/>
    <w:rsid w:val="00F337F3"/>
    <w:rsid w:val="00F356B4"/>
    <w:rsid w:val="00F35BD9"/>
    <w:rsid w:val="00F3611E"/>
    <w:rsid w:val="00F363AB"/>
    <w:rsid w:val="00F36575"/>
    <w:rsid w:val="00F37FEE"/>
    <w:rsid w:val="00F44FC0"/>
    <w:rsid w:val="00F465E0"/>
    <w:rsid w:val="00F471C8"/>
    <w:rsid w:val="00F510F4"/>
    <w:rsid w:val="00F55232"/>
    <w:rsid w:val="00F56251"/>
    <w:rsid w:val="00F6003A"/>
    <w:rsid w:val="00F60787"/>
    <w:rsid w:val="00F61B43"/>
    <w:rsid w:val="00F61CA1"/>
    <w:rsid w:val="00F61DEF"/>
    <w:rsid w:val="00F650EE"/>
    <w:rsid w:val="00F67357"/>
    <w:rsid w:val="00F67671"/>
    <w:rsid w:val="00F71E9C"/>
    <w:rsid w:val="00F72300"/>
    <w:rsid w:val="00F72A6A"/>
    <w:rsid w:val="00F745BB"/>
    <w:rsid w:val="00F746A5"/>
    <w:rsid w:val="00F74E9B"/>
    <w:rsid w:val="00F80B34"/>
    <w:rsid w:val="00F80E17"/>
    <w:rsid w:val="00F810D7"/>
    <w:rsid w:val="00F81449"/>
    <w:rsid w:val="00F828C2"/>
    <w:rsid w:val="00F82ABE"/>
    <w:rsid w:val="00F8368E"/>
    <w:rsid w:val="00F859D1"/>
    <w:rsid w:val="00F86983"/>
    <w:rsid w:val="00F873E4"/>
    <w:rsid w:val="00F906F2"/>
    <w:rsid w:val="00F9420E"/>
    <w:rsid w:val="00F94782"/>
    <w:rsid w:val="00F9584B"/>
    <w:rsid w:val="00F95A02"/>
    <w:rsid w:val="00F97123"/>
    <w:rsid w:val="00F9749E"/>
    <w:rsid w:val="00F97A75"/>
    <w:rsid w:val="00FA3D8E"/>
    <w:rsid w:val="00FA41C9"/>
    <w:rsid w:val="00FA708F"/>
    <w:rsid w:val="00FA7592"/>
    <w:rsid w:val="00FA75F9"/>
    <w:rsid w:val="00FB0312"/>
    <w:rsid w:val="00FB1E04"/>
    <w:rsid w:val="00FB201C"/>
    <w:rsid w:val="00FB22FE"/>
    <w:rsid w:val="00FC0852"/>
    <w:rsid w:val="00FC12F8"/>
    <w:rsid w:val="00FC38FF"/>
    <w:rsid w:val="00FC6414"/>
    <w:rsid w:val="00FC6EE9"/>
    <w:rsid w:val="00FD23A6"/>
    <w:rsid w:val="00FD3424"/>
    <w:rsid w:val="00FD37DA"/>
    <w:rsid w:val="00FD3ED3"/>
    <w:rsid w:val="00FD5E06"/>
    <w:rsid w:val="00FD5E51"/>
    <w:rsid w:val="00FE2FE7"/>
    <w:rsid w:val="00FF096C"/>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B-Body">
    <w:name w:val="B-Body"/>
    <w:link w:val="B-BodyChar"/>
    <w:qFormat/>
    <w:rsid w:val="00B27AF3"/>
    <w:pPr>
      <w:tabs>
        <w:tab w:val="left" w:pos="2160"/>
      </w:tabs>
      <w:spacing w:before="120" w:after="40"/>
      <w:ind w:left="720"/>
    </w:pPr>
    <w:rPr>
      <w:rFonts w:ascii="Times New Roman" w:eastAsia="Times New Roman" w:hAnsi="Times New Roman"/>
      <w:sz w:val="22"/>
    </w:rPr>
  </w:style>
  <w:style w:type="paragraph" w:customStyle="1" w:styleId="TC-TableBodyCenter">
    <w:name w:val="TC-Table Body_Center"/>
    <w:basedOn w:val="Normal"/>
    <w:qFormat/>
    <w:rsid w:val="00B27AF3"/>
    <w:pPr>
      <w:overflowPunct/>
      <w:autoSpaceDE/>
      <w:autoSpaceDN/>
      <w:adjustRightInd/>
      <w:spacing w:before="40" w:after="40" w:line="180" w:lineRule="atLeast"/>
      <w:jc w:val="center"/>
      <w:textAlignment w:val="auto"/>
    </w:pPr>
    <w:rPr>
      <w:rFonts w:ascii="Arial" w:hAnsi="Arial"/>
      <w:sz w:val="18"/>
      <w:lang w:val="en-US"/>
    </w:rPr>
  </w:style>
  <w:style w:type="paragraph" w:customStyle="1" w:styleId="TH-TableHeading">
    <w:name w:val="TH-Table Heading"/>
    <w:qFormat/>
    <w:rsid w:val="00B27AF3"/>
    <w:pPr>
      <w:keepNext/>
      <w:spacing w:before="60" w:after="60" w:line="240" w:lineRule="atLeast"/>
      <w:jc w:val="center"/>
    </w:pPr>
    <w:rPr>
      <w:rFonts w:ascii="Arial" w:eastAsia="Times New Roman" w:hAnsi="Arial"/>
      <w:b/>
      <w:sz w:val="18"/>
    </w:rPr>
  </w:style>
  <w:style w:type="character" w:customStyle="1" w:styleId="B-BodyChar">
    <w:name w:val="B-Body Char"/>
    <w:basedOn w:val="DefaultParagraphFont"/>
    <w:link w:val="B-Body"/>
    <w:rsid w:val="00B27AF3"/>
    <w:rPr>
      <w:rFonts w:ascii="Times New Roman" w:eastAsia="Times New Roman" w:hAnsi="Times New Roman"/>
      <w:sz w:val="22"/>
    </w:rPr>
  </w:style>
  <w:style w:type="table" w:styleId="ColorfulShading">
    <w:name w:val="Colorful Shading"/>
    <w:basedOn w:val="TableNormal"/>
    <w:uiPriority w:val="71"/>
    <w:rsid w:val="00B27AF3"/>
    <w:rPr>
      <w:rFonts w:ascii="Times New Roman" w:eastAsia="Times New Roman" w:hAnsi="Times New Roman"/>
      <w:color w:val="000000"/>
    </w:rPr>
    <w:tblPr>
      <w:tblStyleRowBandSize w:val="1"/>
      <w:tblStyleColBandSize w:val="1"/>
      <w:tblBorders>
        <w:top w:val="single" w:sz="24" w:space="0" w:color="9F2936"/>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9F293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FormatA">
    <w:name w:val="Format A"/>
    <w:basedOn w:val="TableNormal"/>
    <w:qFormat/>
    <w:rsid w:val="00B27AF3"/>
    <w:rPr>
      <w:rFonts w:ascii="Arial" w:eastAsiaTheme="minorHAnsi" w:hAnsi="Arial" w:cstheme="minorBidi"/>
      <w:noProof/>
      <w:color w:val="000000" w:themeColor="text1"/>
      <w:sz w:val="18"/>
      <w:szCs w:val="22"/>
    </w:rPr>
    <w:tblPr>
      <w:tblStyleRowBandSize w:val="1"/>
      <w:tblStyleColBandSize w:val="1"/>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pPr>
        <w:jc w:val="center"/>
      </w:pPr>
      <w:rPr>
        <w:rFonts w:ascii="Arial" w:hAnsi="Arial"/>
        <w:b/>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uto"/>
      </w:tcPr>
    </w:tblStylePr>
    <w:tblStylePr w:type="firstCol">
      <w:pPr>
        <w:jc w:val="left"/>
      </w:pPr>
      <w:rPr>
        <w:rFonts w:ascii="Arial" w:hAnsi="Arial"/>
        <w:sz w:val="18"/>
      </w:rPr>
    </w:tblStylePr>
    <w:tblStylePr w:type="lastCol">
      <w:pPr>
        <w:wordWrap/>
        <w:jc w:val="left"/>
      </w:pPr>
    </w:tblStylePr>
    <w:tblStylePr w:type="band1Horz">
      <w:tblPr/>
      <w:tcPr>
        <w:shd w:val="clear" w:color="auto" w:fill="F2F2F2" w:themeFill="background1" w:themeFillShade="F2"/>
      </w:tcPr>
    </w:tblStylePr>
  </w:style>
  <w:style w:type="paragraph" w:customStyle="1" w:styleId="T-TableTitle">
    <w:name w:val="T-Table Title"/>
    <w:qFormat/>
    <w:rsid w:val="00B27AF3"/>
    <w:pPr>
      <w:keepNext/>
      <w:spacing w:before="240" w:after="120"/>
      <w:ind w:left="720"/>
    </w:pPr>
    <w:rPr>
      <w:rFonts w:ascii="Arial" w:eastAsia="Times New Roman" w:hAnsi="Arial"/>
      <w:b/>
      <w:sz w:val="22"/>
    </w:rPr>
  </w:style>
  <w:style w:type="paragraph" w:customStyle="1" w:styleId="TAH">
    <w:name w:val="TAH"/>
    <w:basedOn w:val="Normal"/>
    <w:link w:val="TAHCar"/>
    <w:rsid w:val="00B52E25"/>
    <w:pPr>
      <w:keepNext/>
      <w:keepLines/>
      <w:spacing w:after="0"/>
      <w:jc w:val="center"/>
    </w:pPr>
    <w:rPr>
      <w:rFonts w:ascii="Arial" w:hAnsi="Arial"/>
      <w:b/>
      <w:sz w:val="18"/>
      <w:lang w:eastAsia="en-GB"/>
    </w:rPr>
  </w:style>
  <w:style w:type="character" w:customStyle="1" w:styleId="TAHCar">
    <w:name w:val="TAH Car"/>
    <w:link w:val="TAH"/>
    <w:rsid w:val="00B52E25"/>
    <w:rPr>
      <w:rFonts w:ascii="Arial" w:eastAsia="Times New Roman" w:hAnsi="Arial"/>
      <w:b/>
      <w:sz w:val="18"/>
      <w:lang w:val="en-GB" w:eastAsia="en-GB"/>
    </w:rPr>
  </w:style>
  <w:style w:type="paragraph" w:customStyle="1" w:styleId="TAC">
    <w:name w:val="TAC"/>
    <w:basedOn w:val="Normal"/>
    <w:link w:val="TACChar"/>
    <w:rsid w:val="0095684C"/>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locked/>
    <w:rsid w:val="0095684C"/>
    <w:rPr>
      <w:rFonts w:ascii="Arial" w:eastAsia="Times New Roman" w:hAnsi="Arial"/>
      <w:sz w:val="1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35"/>
    <w:rsid w:val="007B6F2F"/>
    <w:rPr>
      <w:rFonts w:ascii="Times New Roman" w:eastAsia="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04560444">
      <w:bodyDiv w:val="1"/>
      <w:marLeft w:val="0"/>
      <w:marRight w:val="0"/>
      <w:marTop w:val="0"/>
      <w:marBottom w:val="0"/>
      <w:divBdr>
        <w:top w:val="none" w:sz="0" w:space="0" w:color="auto"/>
        <w:left w:val="none" w:sz="0" w:space="0" w:color="auto"/>
        <w:bottom w:val="none" w:sz="0" w:space="0" w:color="auto"/>
        <w:right w:val="none" w:sz="0" w:space="0" w:color="auto"/>
      </w:divBdr>
    </w:div>
    <w:div w:id="215288663">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99071399">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71152762">
      <w:bodyDiv w:val="1"/>
      <w:marLeft w:val="0"/>
      <w:marRight w:val="0"/>
      <w:marTop w:val="0"/>
      <w:marBottom w:val="0"/>
      <w:divBdr>
        <w:top w:val="none" w:sz="0" w:space="0" w:color="auto"/>
        <w:left w:val="none" w:sz="0" w:space="0" w:color="auto"/>
        <w:bottom w:val="none" w:sz="0" w:space="0" w:color="auto"/>
        <w:right w:val="none" w:sz="0" w:space="0" w:color="auto"/>
      </w:divBdr>
    </w:div>
    <w:div w:id="48235855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26480168">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45090578">
      <w:bodyDiv w:val="1"/>
      <w:marLeft w:val="0"/>
      <w:marRight w:val="0"/>
      <w:marTop w:val="0"/>
      <w:marBottom w:val="0"/>
      <w:divBdr>
        <w:top w:val="none" w:sz="0" w:space="0" w:color="auto"/>
        <w:left w:val="none" w:sz="0" w:space="0" w:color="auto"/>
        <w:bottom w:val="none" w:sz="0" w:space="0" w:color="auto"/>
        <w:right w:val="none" w:sz="0" w:space="0" w:color="auto"/>
      </w:divBdr>
      <w:divsChild>
        <w:div w:id="65960796">
          <w:marLeft w:val="403"/>
          <w:marRight w:val="0"/>
          <w:marTop w:val="58"/>
          <w:marBottom w:val="0"/>
          <w:divBdr>
            <w:top w:val="none" w:sz="0" w:space="0" w:color="auto"/>
            <w:left w:val="none" w:sz="0" w:space="0" w:color="auto"/>
            <w:bottom w:val="none" w:sz="0" w:space="0" w:color="auto"/>
            <w:right w:val="none" w:sz="0" w:space="0" w:color="auto"/>
          </w:divBdr>
        </w:div>
        <w:div w:id="1629388683">
          <w:marLeft w:val="878"/>
          <w:marRight w:val="0"/>
          <w:marTop w:val="53"/>
          <w:marBottom w:val="0"/>
          <w:divBdr>
            <w:top w:val="none" w:sz="0" w:space="0" w:color="auto"/>
            <w:left w:val="none" w:sz="0" w:space="0" w:color="auto"/>
            <w:bottom w:val="none" w:sz="0" w:space="0" w:color="auto"/>
            <w:right w:val="none" w:sz="0" w:space="0" w:color="auto"/>
          </w:divBdr>
        </w:div>
      </w:divsChild>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92152061">
      <w:bodyDiv w:val="1"/>
      <w:marLeft w:val="0"/>
      <w:marRight w:val="0"/>
      <w:marTop w:val="0"/>
      <w:marBottom w:val="0"/>
      <w:divBdr>
        <w:top w:val="none" w:sz="0" w:space="0" w:color="auto"/>
        <w:left w:val="none" w:sz="0" w:space="0" w:color="auto"/>
        <w:bottom w:val="none" w:sz="0" w:space="0" w:color="auto"/>
        <w:right w:val="none" w:sz="0" w:space="0" w:color="auto"/>
      </w:divBdr>
    </w:div>
    <w:div w:id="724256001">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31856438">
      <w:bodyDiv w:val="1"/>
      <w:marLeft w:val="0"/>
      <w:marRight w:val="0"/>
      <w:marTop w:val="0"/>
      <w:marBottom w:val="0"/>
      <w:divBdr>
        <w:top w:val="none" w:sz="0" w:space="0" w:color="auto"/>
        <w:left w:val="none" w:sz="0" w:space="0" w:color="auto"/>
        <w:bottom w:val="none" w:sz="0" w:space="0" w:color="auto"/>
        <w:right w:val="none" w:sz="0" w:space="0" w:color="auto"/>
      </w:divBdr>
    </w:div>
    <w:div w:id="970289787">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58307478">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469469372">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6067704">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14844465">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64304578">
      <w:bodyDiv w:val="1"/>
      <w:marLeft w:val="0"/>
      <w:marRight w:val="0"/>
      <w:marTop w:val="0"/>
      <w:marBottom w:val="0"/>
      <w:divBdr>
        <w:top w:val="none" w:sz="0" w:space="0" w:color="auto"/>
        <w:left w:val="none" w:sz="0" w:space="0" w:color="auto"/>
        <w:bottom w:val="none" w:sz="0" w:space="0" w:color="auto"/>
        <w:right w:val="none" w:sz="0" w:space="0" w:color="auto"/>
      </w:divBdr>
    </w:div>
    <w:div w:id="1802259295">
      <w:bodyDiv w:val="1"/>
      <w:marLeft w:val="0"/>
      <w:marRight w:val="0"/>
      <w:marTop w:val="0"/>
      <w:marBottom w:val="0"/>
      <w:divBdr>
        <w:top w:val="none" w:sz="0" w:space="0" w:color="auto"/>
        <w:left w:val="none" w:sz="0" w:space="0" w:color="auto"/>
        <w:bottom w:val="none" w:sz="0" w:space="0" w:color="auto"/>
        <w:right w:val="none" w:sz="0" w:space="0" w:color="auto"/>
      </w:divBdr>
    </w:div>
    <w:div w:id="1823736485">
      <w:bodyDiv w:val="1"/>
      <w:marLeft w:val="0"/>
      <w:marRight w:val="0"/>
      <w:marTop w:val="0"/>
      <w:marBottom w:val="0"/>
      <w:divBdr>
        <w:top w:val="none" w:sz="0" w:space="0" w:color="auto"/>
        <w:left w:val="none" w:sz="0" w:space="0" w:color="auto"/>
        <w:bottom w:val="none" w:sz="0" w:space="0" w:color="auto"/>
        <w:right w:val="none" w:sz="0" w:space="0" w:color="auto"/>
      </w:divBdr>
    </w:div>
    <w:div w:id="1842693254">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01274927">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10634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2.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6.xml><?xml version="1.0" encoding="utf-8"?>
<ds:datastoreItem xmlns:ds="http://schemas.openxmlformats.org/officeDocument/2006/customXml" ds:itemID="{8CC986E4-A231-45AC-BF87-C5F0C0D11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871</TotalTime>
  <Pages>1</Pages>
  <Words>584</Words>
  <Characters>3335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Alberto Rico Alvarino</cp:lastModifiedBy>
  <cp:revision>43</cp:revision>
  <dcterms:created xsi:type="dcterms:W3CDTF">2017-03-19T17:35:00Z</dcterms:created>
  <dcterms:modified xsi:type="dcterms:W3CDTF">2018-04-07T01:17:00Z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ies>
</file>